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黑体_GBK" w:eastAsia="方正黑体_GBK"/>
          <w:sz w:val="32"/>
          <w:szCs w:val="32"/>
        </w:rPr>
      </w:pP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重庆市双桥经济技术开发区经济发展局</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2022年度项目资金绩效自评报告</w:t>
      </w:r>
    </w:p>
    <w:p>
      <w:pPr>
        <w:spacing w:line="600" w:lineRule="exact"/>
        <w:jc w:val="center"/>
        <w:rPr>
          <w:rFonts w:hint="eastAsia" w:ascii="仿宋" w:hAnsi="仿宋" w:eastAsia="仿宋"/>
        </w:rPr>
      </w:pPr>
      <w:r>
        <w:rPr>
          <w:rFonts w:hint="eastAsia" w:ascii="仿宋" w:hAnsi="仿宋" w:eastAsia="仿宋"/>
        </w:rPr>
        <w:t xml:space="preserve"> </w:t>
      </w:r>
    </w:p>
    <w:p>
      <w:pPr>
        <w:pStyle w:val="5"/>
        <w:shd w:val="clear" w:color="auto" w:fill="FFFFFF"/>
        <w:spacing w:before="0" w:beforeAutospacing="0" w:after="0" w:afterAutospacing="0" w:line="594" w:lineRule="exact"/>
        <w:ind w:firstLine="630"/>
        <w:jc w:val="both"/>
        <w:rPr>
          <w:rFonts w:hint="eastAsia" w:ascii="方正黑体_GBK" w:eastAsia="方正黑体_GBK"/>
          <w:bCs/>
          <w:color w:val="333333"/>
          <w:sz w:val="32"/>
          <w:szCs w:val="32"/>
          <w:shd w:val="clear" w:color="auto" w:fill="FFFFFF"/>
        </w:rPr>
      </w:pPr>
      <w:r>
        <w:rPr>
          <w:rStyle w:val="7"/>
          <w:rFonts w:hint="eastAsia" w:ascii="方正黑体_GBK" w:eastAsia="方正黑体_GBK"/>
          <w:b w:val="0"/>
          <w:bCs/>
          <w:color w:val="333333"/>
          <w:sz w:val="32"/>
          <w:szCs w:val="32"/>
          <w:shd w:val="clear" w:color="auto" w:fill="FFFFFF"/>
        </w:rPr>
        <w:t>一、基本情况</w:t>
      </w:r>
    </w:p>
    <w:p>
      <w:pPr>
        <w:pStyle w:val="5"/>
        <w:shd w:val="clear" w:color="auto" w:fill="FFFFFF"/>
        <w:spacing w:before="0" w:beforeAutospacing="0" w:after="0" w:afterAutospacing="0" w:line="594" w:lineRule="exact"/>
        <w:ind w:firstLine="640" w:firstLineChars="200"/>
        <w:jc w:val="both"/>
        <w:rPr>
          <w:rFonts w:hint="eastAsia" w:ascii="方正楷体_GBK" w:eastAsia="方正楷体_GBK"/>
          <w:color w:val="333333"/>
          <w:sz w:val="32"/>
          <w:szCs w:val="32"/>
          <w:shd w:val="clear" w:color="auto" w:fill="FFFFFF"/>
        </w:rPr>
      </w:pPr>
      <w:r>
        <w:rPr>
          <w:rFonts w:hint="eastAsia" w:ascii="方正楷体_GBK" w:eastAsia="方正楷体_GBK"/>
          <w:color w:val="333333"/>
          <w:sz w:val="32"/>
          <w:szCs w:val="32"/>
          <w:shd w:val="clear" w:color="auto" w:fill="FFFFFF"/>
        </w:rPr>
        <w:t>（一）项目基本情况</w:t>
      </w:r>
    </w:p>
    <w:p>
      <w:pPr>
        <w:widowControl w:val="0"/>
        <w:spacing w:line="594" w:lineRule="exact"/>
        <w:ind w:firstLine="640" w:firstLineChars="20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1.预算项目情况分析。我单位2022年项目资金预算数为</w:t>
      </w:r>
      <w:r>
        <w:rPr>
          <w:rFonts w:hint="eastAsia" w:ascii="方正仿宋_GBK" w:eastAsia="方正仿宋_GBK"/>
          <w:sz w:val="32"/>
          <w:szCs w:val="32"/>
          <w:shd w:val="clear" w:color="auto" w:fill="FFFFFF"/>
          <w:lang w:val="en-US" w:eastAsia="zh-CN"/>
        </w:rPr>
        <w:t>4578.01</w:t>
      </w:r>
      <w:r>
        <w:rPr>
          <w:rFonts w:hint="eastAsia" w:ascii="方正仿宋_GBK" w:eastAsia="方正仿宋_GBK"/>
          <w:sz w:val="32"/>
          <w:szCs w:val="32"/>
          <w:shd w:val="clear" w:color="auto" w:fill="FFFFFF"/>
        </w:rPr>
        <w:t>万元</w:t>
      </w:r>
      <w:r>
        <w:rPr>
          <w:rFonts w:hint="eastAsia" w:ascii="方正仿宋_GBK" w:eastAsia="方正仿宋_GBK"/>
          <w:sz w:val="32"/>
          <w:szCs w:val="32"/>
          <w:shd w:val="clear" w:color="auto" w:fill="FFFFFF"/>
          <w:lang w:eastAsia="zh-CN"/>
        </w:rPr>
        <w:t>，含</w:t>
      </w:r>
      <w:r>
        <w:rPr>
          <w:rFonts w:hint="eastAsia" w:ascii="方正仿宋_GBK" w:eastAsia="方正仿宋_GBK"/>
          <w:sz w:val="32"/>
          <w:szCs w:val="32"/>
          <w:shd w:val="clear" w:color="auto" w:fill="FFFFFF"/>
        </w:rPr>
        <w:t>经开区产业发展专项资金，企业安全环保专项经费，服务企业专项经费，智慧园区建设专项经费，创文明城区专项经费，会展专项经费，企业标准化建设经费，项目前期专项经费，项目咨询服务评审费，优化营商环境工作经费，审批中心运行经费，能耗管理经费，宣传经费，服务企业后勤保障费，会计服务费，申报国家级经开区专项经费，考核辖区农贸市场管理专项经费，公共资源交易智能化场地建设费用，重点项目管理经费，中小微企业发展专项资金，</w:t>
      </w:r>
      <w:r>
        <w:rPr>
          <w:rFonts w:ascii="方正仿宋_GBK" w:eastAsia="方正仿宋_GBK"/>
          <w:sz w:val="32"/>
          <w:szCs w:val="32"/>
          <w:shd w:val="clear" w:color="auto" w:fill="FFFFFF"/>
        </w:rPr>
        <w:t>2021年第四批市工业和信息化专项</w:t>
      </w:r>
      <w:r>
        <w:rPr>
          <w:rFonts w:hint="eastAsia" w:ascii="方正仿宋_GBK" w:eastAsia="方正仿宋_GBK"/>
          <w:sz w:val="32"/>
          <w:szCs w:val="32"/>
          <w:shd w:val="clear" w:color="auto" w:fill="FFFFFF"/>
        </w:rPr>
        <w:t>资金，</w:t>
      </w:r>
      <w:r>
        <w:rPr>
          <w:rFonts w:ascii="方正仿宋_GBK" w:eastAsia="方正仿宋_GBK"/>
          <w:sz w:val="32"/>
          <w:szCs w:val="32"/>
          <w:shd w:val="clear" w:color="auto" w:fill="FFFFFF"/>
        </w:rPr>
        <w:t>2020年度企业“智能制造”“上云上平台”项目补助</w:t>
      </w:r>
      <w:r>
        <w:rPr>
          <w:rFonts w:hint="eastAsia" w:ascii="方正仿宋_GBK" w:eastAsia="方正仿宋_GBK"/>
          <w:sz w:val="32"/>
          <w:szCs w:val="32"/>
          <w:shd w:val="clear" w:color="auto" w:fill="FFFFFF"/>
        </w:rPr>
        <w:t>，疫情防控专项经费1，招商引资工作经费，</w:t>
      </w:r>
      <w:r>
        <w:rPr>
          <w:rFonts w:ascii="方正仿宋_GBK" w:eastAsia="方正仿宋_GBK"/>
          <w:sz w:val="32"/>
          <w:szCs w:val="32"/>
          <w:shd w:val="clear" w:color="auto" w:fill="FFFFFF"/>
        </w:rPr>
        <w:t>2022年第三批市工业和信息化专项资金</w:t>
      </w:r>
      <w:r>
        <w:rPr>
          <w:rFonts w:hint="eastAsia" w:ascii="方正仿宋_GBK" w:eastAsia="方正仿宋_GBK"/>
          <w:sz w:val="32"/>
          <w:szCs w:val="32"/>
          <w:shd w:val="clear" w:color="auto" w:fill="FFFFFF"/>
        </w:rPr>
        <w:t>，</w:t>
      </w:r>
      <w:r>
        <w:rPr>
          <w:rFonts w:ascii="方正仿宋_GBK" w:eastAsia="方正仿宋_GBK"/>
          <w:sz w:val="32"/>
          <w:szCs w:val="32"/>
          <w:shd w:val="clear" w:color="auto" w:fill="FFFFFF"/>
        </w:rPr>
        <w:t>2022年中央中小企业发展专项资金预算（专精特新方向）</w:t>
      </w:r>
      <w:r>
        <w:rPr>
          <w:rFonts w:hint="eastAsia" w:ascii="方正仿宋_GBK" w:eastAsia="方正仿宋_GBK"/>
          <w:sz w:val="32"/>
          <w:szCs w:val="32"/>
          <w:shd w:val="clear" w:color="auto" w:fill="FFFFFF"/>
          <w:lang w:eastAsia="zh-CN"/>
        </w:rPr>
        <w:t>等</w:t>
      </w:r>
      <w:r>
        <w:rPr>
          <w:rFonts w:hint="eastAsia" w:ascii="方正仿宋_GBK" w:eastAsia="方正仿宋_GBK"/>
          <w:sz w:val="32"/>
          <w:szCs w:val="32"/>
          <w:shd w:val="clear" w:color="auto" w:fill="FFFFFF"/>
          <w:lang w:val="en-US" w:eastAsia="zh-CN"/>
        </w:rPr>
        <w:t>26个项目</w:t>
      </w:r>
      <w:r>
        <w:rPr>
          <w:rFonts w:hint="eastAsia" w:ascii="方正仿宋_GBK" w:eastAsia="方正仿宋_GBK"/>
          <w:sz w:val="32"/>
          <w:szCs w:val="32"/>
          <w:shd w:val="clear" w:color="auto" w:fill="FFFFFF"/>
        </w:rPr>
        <w:t>。</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2.项目组织情况分析。本着便于管理的原则，我单位设有办公室、综合规划科、投资管理科、产业发展科、统计科5个科室，代管两个事业单位（重庆市双桥经济技术开发区科技创新与企业服务中心和重庆双桥经开区商贸流通服务中心）。项目资金由我局和经开区财务局统一管理和监督，项目相关科室负责人负责项目的实施和经费的使用，并对经费使用的真实性、合法性和效益性负责。</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3.项目管理情况分析。我单位项目均由我单位和经开区财务局统一管理和监督，项目相关科室负责人负责项目的具体实施，年初各科室编报工作方案和预算计划，并将预算细化安排报局党组会会议审议；在项目实施阶段，根据审议通过的预算计划和项目实施进展情况以及项目合同等，按规定程序及权限审批后及时办理相关手续；定期向分管领导和主要领导通报项目进展情况、预算执行进度情况和执行中预算调整情况，有效促进项目的顺利进行。</w:t>
      </w:r>
    </w:p>
    <w:p>
      <w:pPr>
        <w:pStyle w:val="5"/>
        <w:shd w:val="clear" w:color="auto" w:fill="FFFFFF"/>
        <w:spacing w:before="0" w:beforeAutospacing="0" w:after="0" w:afterAutospacing="0" w:line="594" w:lineRule="exact"/>
        <w:ind w:firstLine="630"/>
        <w:jc w:val="both"/>
        <w:rPr>
          <w:rFonts w:hint="eastAsia" w:ascii="方正楷体_GBK" w:eastAsia="方正楷体_GBK"/>
          <w:color w:val="333333"/>
          <w:sz w:val="32"/>
          <w:szCs w:val="32"/>
          <w:shd w:val="clear" w:color="auto" w:fill="FFFFFF"/>
        </w:rPr>
      </w:pPr>
      <w:r>
        <w:rPr>
          <w:rFonts w:hint="eastAsia" w:ascii="方正楷体_GBK" w:eastAsia="方正楷体_GBK"/>
          <w:color w:val="333333"/>
          <w:sz w:val="32"/>
          <w:szCs w:val="32"/>
          <w:shd w:val="clear" w:color="auto" w:fill="FFFFFF"/>
        </w:rPr>
        <w:t>（二）资金投入情况分析</w:t>
      </w:r>
    </w:p>
    <w:p>
      <w:pPr>
        <w:widowControl w:val="0"/>
        <w:spacing w:line="594" w:lineRule="exact"/>
        <w:ind w:firstLine="640" w:firstLineChars="20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1.项目资金到位情况分析。经开区财务局下达我局经开区产业发展专项资金，企业安全环保专项经费，服务企业专项经费，智慧园区建设专项经费，创文明城区专项经费，会展专项经费，企业标准化建设经费，项目前期专项经费，项目咨询服务评审费，优化营商环境工作经费，审批中心运行经费，能耗管理经费，宣传经费，服务企业后勤保障费，会计服务费，申报国家级经开区专项经费，考核辖区农贸市场管理专项经费，公共资源交易智能化场地建设费用，重点项目管理经费，中小微企业发展专项资金，</w:t>
      </w:r>
      <w:r>
        <w:rPr>
          <w:rFonts w:ascii="方正仿宋_GBK" w:eastAsia="方正仿宋_GBK"/>
          <w:sz w:val="32"/>
          <w:szCs w:val="32"/>
          <w:shd w:val="clear" w:color="auto" w:fill="FFFFFF"/>
        </w:rPr>
        <w:t>2021年第四批市工业和信息化专项</w:t>
      </w:r>
      <w:r>
        <w:rPr>
          <w:rFonts w:hint="eastAsia" w:ascii="方正仿宋_GBK" w:eastAsia="方正仿宋_GBK"/>
          <w:sz w:val="32"/>
          <w:szCs w:val="32"/>
          <w:shd w:val="clear" w:color="auto" w:fill="FFFFFF"/>
        </w:rPr>
        <w:t>资金，</w:t>
      </w:r>
      <w:r>
        <w:rPr>
          <w:rFonts w:ascii="方正仿宋_GBK" w:eastAsia="方正仿宋_GBK"/>
          <w:sz w:val="32"/>
          <w:szCs w:val="32"/>
          <w:shd w:val="clear" w:color="auto" w:fill="FFFFFF"/>
        </w:rPr>
        <w:t>2020年度企业“智能制造”“上云上平台”项目补助</w:t>
      </w:r>
      <w:r>
        <w:rPr>
          <w:rFonts w:hint="eastAsia" w:ascii="方正仿宋_GBK" w:eastAsia="方正仿宋_GBK"/>
          <w:sz w:val="32"/>
          <w:szCs w:val="32"/>
          <w:shd w:val="clear" w:color="auto" w:fill="FFFFFF"/>
        </w:rPr>
        <w:t>，疫情防控专项经费，招商引资工作经费，</w:t>
      </w:r>
      <w:r>
        <w:rPr>
          <w:rFonts w:ascii="方正仿宋_GBK" w:eastAsia="方正仿宋_GBK"/>
          <w:sz w:val="32"/>
          <w:szCs w:val="32"/>
          <w:shd w:val="clear" w:color="auto" w:fill="FFFFFF"/>
        </w:rPr>
        <w:t>2022年第三批市工业和信息化专项资金</w:t>
      </w:r>
      <w:r>
        <w:rPr>
          <w:rFonts w:hint="eastAsia" w:ascii="方正仿宋_GBK" w:eastAsia="方正仿宋_GBK"/>
          <w:sz w:val="32"/>
          <w:szCs w:val="32"/>
          <w:shd w:val="clear" w:color="auto" w:fill="FFFFFF"/>
        </w:rPr>
        <w:t>，</w:t>
      </w:r>
      <w:r>
        <w:rPr>
          <w:rFonts w:ascii="方正仿宋_GBK" w:eastAsia="方正仿宋_GBK"/>
          <w:sz w:val="32"/>
          <w:szCs w:val="32"/>
          <w:shd w:val="clear" w:color="auto" w:fill="FFFFFF"/>
        </w:rPr>
        <w:t>2022年中央中小企业发展专项资金预算（专精特新方向）</w:t>
      </w:r>
      <w:r>
        <w:rPr>
          <w:rFonts w:hint="eastAsia" w:ascii="方正仿宋_GBK" w:eastAsia="方正仿宋_GBK"/>
          <w:sz w:val="32"/>
          <w:szCs w:val="32"/>
          <w:shd w:val="clear" w:color="auto" w:fill="FFFFFF"/>
        </w:rPr>
        <w:t>等26个项目资金4</w:t>
      </w:r>
      <w:r>
        <w:rPr>
          <w:rFonts w:hint="eastAsia" w:ascii="方正仿宋_GBK" w:eastAsia="方正仿宋_GBK"/>
          <w:sz w:val="32"/>
          <w:szCs w:val="32"/>
          <w:shd w:val="clear" w:color="auto" w:fill="FFFFFF"/>
          <w:lang w:val="en-US" w:eastAsia="zh-CN"/>
        </w:rPr>
        <w:t>578.01</w:t>
      </w:r>
      <w:r>
        <w:rPr>
          <w:rFonts w:hint="eastAsia" w:ascii="方正仿宋_GBK" w:eastAsia="方正仿宋_GBK"/>
          <w:sz w:val="32"/>
          <w:szCs w:val="32"/>
          <w:shd w:val="clear" w:color="auto" w:fill="FFFFFF"/>
        </w:rPr>
        <w:t>万元。全部来自区财政资金，截止2022年底，项目资金全部到位，资金到位率100%。</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2.项目资金执行情况分析。紧紧围绕“工业强区”“做强经开区”，统筹推进疫情防控和经济社会发展，为企业提供良好的服务和营造优质的营商环境，推动经济增长由负转正，高质量发展态势持续向好，社会大局和谐稳定。2022年经</w:t>
      </w:r>
      <w:r>
        <w:rPr>
          <w:rFonts w:hint="eastAsia" w:ascii="方正仿宋_GBK" w:eastAsia="方正仿宋_GBK"/>
          <w:color w:val="333333"/>
          <w:sz w:val="32"/>
          <w:szCs w:val="32"/>
          <w:shd w:val="clear" w:color="auto" w:fill="FFFFFF"/>
        </w:rPr>
        <w:t>我局申报并经经开区财务局批准下达</w:t>
      </w:r>
      <w:r>
        <w:rPr>
          <w:rFonts w:hint="eastAsia" w:ascii="方正仿宋_GBK" w:eastAsia="方正仿宋_GBK"/>
          <w:sz w:val="32"/>
          <w:szCs w:val="32"/>
          <w:shd w:val="clear" w:color="auto" w:fill="FFFFFF"/>
        </w:rPr>
        <w:t>经开区产业发展专项资金，企业安全环保专项经费，服务企业专项经费，智慧园区建设专项经费，创文明城区专项经费，会展专项经费，企业标准化建设经费，项目前期专项经费，项目咨询服务评审费，优化营商环境工作经费，审批中心运行经费，能耗管理经费，宣传经费，服务企业后勤保障费，会计服务费，申报国家级经开区专项经费，考核辖区农贸市场管理专项经费，公共资源交易智能化场地建设费用，重点项目管理经费，中小微企业发展专项资金，</w:t>
      </w:r>
      <w:r>
        <w:rPr>
          <w:rFonts w:ascii="方正仿宋_GBK" w:eastAsia="方正仿宋_GBK"/>
          <w:sz w:val="32"/>
          <w:szCs w:val="32"/>
          <w:shd w:val="clear" w:color="auto" w:fill="FFFFFF"/>
        </w:rPr>
        <w:t>2021年第四批市工业和信息化专项</w:t>
      </w:r>
      <w:r>
        <w:rPr>
          <w:rFonts w:hint="eastAsia" w:ascii="方正仿宋_GBK" w:eastAsia="方正仿宋_GBK"/>
          <w:sz w:val="32"/>
          <w:szCs w:val="32"/>
          <w:shd w:val="clear" w:color="auto" w:fill="FFFFFF"/>
        </w:rPr>
        <w:t>资金，</w:t>
      </w:r>
      <w:r>
        <w:rPr>
          <w:rFonts w:ascii="方正仿宋_GBK" w:eastAsia="方正仿宋_GBK"/>
          <w:sz w:val="32"/>
          <w:szCs w:val="32"/>
          <w:shd w:val="clear" w:color="auto" w:fill="FFFFFF"/>
        </w:rPr>
        <w:t>2020年度企业“智能制造”“上云上平台”项目补助</w:t>
      </w:r>
      <w:r>
        <w:rPr>
          <w:rFonts w:hint="eastAsia" w:ascii="方正仿宋_GBK" w:eastAsia="方正仿宋_GBK"/>
          <w:sz w:val="32"/>
          <w:szCs w:val="32"/>
          <w:shd w:val="clear" w:color="auto" w:fill="FFFFFF"/>
        </w:rPr>
        <w:t>，疫情防控专项经费，招商引资工作经费，</w:t>
      </w:r>
      <w:r>
        <w:rPr>
          <w:rFonts w:ascii="方正仿宋_GBK" w:eastAsia="方正仿宋_GBK"/>
          <w:sz w:val="32"/>
          <w:szCs w:val="32"/>
          <w:shd w:val="clear" w:color="auto" w:fill="FFFFFF"/>
        </w:rPr>
        <w:t>2022年第三批市工业和信息化专项资金</w:t>
      </w:r>
      <w:r>
        <w:rPr>
          <w:rFonts w:hint="eastAsia" w:ascii="方正仿宋_GBK" w:eastAsia="方正仿宋_GBK"/>
          <w:sz w:val="32"/>
          <w:szCs w:val="32"/>
          <w:shd w:val="clear" w:color="auto" w:fill="FFFFFF"/>
        </w:rPr>
        <w:t>，</w:t>
      </w:r>
      <w:r>
        <w:rPr>
          <w:rFonts w:ascii="方正仿宋_GBK" w:eastAsia="方正仿宋_GBK"/>
          <w:sz w:val="32"/>
          <w:szCs w:val="32"/>
          <w:shd w:val="clear" w:color="auto" w:fill="FFFFFF"/>
        </w:rPr>
        <w:t>2022年中央中小企业发展专项资金预算（专精特新方向）</w:t>
      </w:r>
      <w:r>
        <w:rPr>
          <w:rFonts w:hint="eastAsia" w:ascii="方正仿宋_GBK" w:eastAsia="方正仿宋_GBK"/>
          <w:sz w:val="32"/>
          <w:szCs w:val="32"/>
          <w:shd w:val="clear" w:color="auto" w:fill="FFFFFF"/>
        </w:rPr>
        <w:t>等26个项目资金</w:t>
      </w:r>
      <w:r>
        <w:rPr>
          <w:rFonts w:hint="eastAsia" w:ascii="方正仿宋_GBK" w:eastAsia="方正仿宋_GBK"/>
          <w:sz w:val="32"/>
          <w:szCs w:val="32"/>
          <w:shd w:val="clear" w:color="auto" w:fill="FFFFFF"/>
          <w:lang w:val="en-US" w:eastAsia="zh-CN"/>
        </w:rPr>
        <w:t>4578.01</w:t>
      </w:r>
      <w:r>
        <w:rPr>
          <w:rFonts w:hint="eastAsia" w:ascii="方正仿宋_GBK" w:eastAsia="方正仿宋_GBK"/>
          <w:sz w:val="32"/>
          <w:szCs w:val="32"/>
          <w:shd w:val="clear" w:color="auto" w:fill="FFFFFF"/>
        </w:rPr>
        <w:t>万元。截止2022年底，已全部使用资金</w:t>
      </w:r>
      <w:r>
        <w:rPr>
          <w:rFonts w:hint="eastAsia" w:ascii="方正仿宋_GBK" w:eastAsia="方正仿宋_GBK"/>
          <w:sz w:val="32"/>
          <w:szCs w:val="32"/>
          <w:shd w:val="clear" w:color="auto" w:fill="FFFFFF"/>
          <w:lang w:val="en-US" w:eastAsia="zh-CN"/>
        </w:rPr>
        <w:t>4578.01</w:t>
      </w:r>
      <w:r>
        <w:rPr>
          <w:rFonts w:hint="eastAsia" w:ascii="方正仿宋_GBK" w:eastAsia="方正仿宋_GBK"/>
          <w:sz w:val="32"/>
          <w:szCs w:val="32"/>
          <w:shd w:val="clear" w:color="auto" w:fill="FFFFFF"/>
        </w:rPr>
        <w:t>万元，资金执行率为100％。</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3.项目资金管理情况分析。项目资金由我局和经开区财务局统一管理和监督，项目相关科室负责人负责项目的实施和经费的使用，并对经费使用的真实性、合法性和效益性负责。为保障项目资金安全，确保资金专款专用，各项目资金严格按照我局的财经制度和预算支出的范围使用。年初根据科室工作方案和预算计划，统筹安排该项目经费，预算细化安排计划并报局党组会会议审议通过；在项目实施阶段，根据审议通过的预算计划和项目实施进展情况以及项目合同等，按规定程序及权限审批后及时办理付款手续；定期向局党组会会议通报专项资金收支情况、预算执行进度情况和执行中预算调整情况，有效促进项目的顺利进行。项目资金全部实行国库集中支付，按照项目计划安排和实际工作情况开支，做到了专款专用，避免了挪用、挤用、截留项目资金的现象，保证了资金的安全有效使用。</w:t>
      </w:r>
    </w:p>
    <w:p>
      <w:pPr>
        <w:pStyle w:val="5"/>
        <w:shd w:val="clear" w:color="auto" w:fill="FFFFFF"/>
        <w:spacing w:before="0" w:beforeAutospacing="0" w:after="0" w:afterAutospacing="0" w:line="594" w:lineRule="exact"/>
        <w:ind w:firstLine="630"/>
        <w:jc w:val="both"/>
        <w:rPr>
          <w:rFonts w:hint="eastAsia" w:ascii="方正黑体_GBK" w:eastAsia="方正黑体_GBK"/>
          <w:color w:val="333333"/>
          <w:sz w:val="32"/>
          <w:szCs w:val="32"/>
          <w:shd w:val="clear" w:color="auto" w:fill="FFFFFF"/>
        </w:rPr>
      </w:pPr>
      <w:r>
        <w:rPr>
          <w:rFonts w:hint="eastAsia" w:ascii="方正黑体_GBK" w:eastAsia="方正黑体_GBK"/>
          <w:color w:val="333333"/>
          <w:sz w:val="32"/>
          <w:szCs w:val="32"/>
          <w:shd w:val="clear" w:color="auto" w:fill="FFFFFF"/>
        </w:rPr>
        <w:t xml:space="preserve">二、绩效评价基本情况 </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（一）绩效评价目的。为规范和加强我单位项目资金支出的管理，强化项目资金支出责任，提高我单位项目资金的使用效益，切实帮助企业解决困难、提供良好的营商环境。</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（二）绩效目标完成情况分析</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1.产出指标完成情况分析</w:t>
      </w:r>
    </w:p>
    <w:p>
      <w:pPr>
        <w:pStyle w:val="5"/>
        <w:shd w:val="clear" w:color="auto" w:fill="FFFFFF"/>
        <w:spacing w:line="594" w:lineRule="exact"/>
        <w:ind w:firstLine="630"/>
        <w:jc w:val="both"/>
        <w:rPr>
          <w:rFonts w:ascii="方正仿宋_GBK" w:eastAsia="方正仿宋_GBK"/>
          <w:sz w:val="32"/>
          <w:szCs w:val="32"/>
          <w:shd w:val="clear" w:color="auto" w:fill="FFFFFF"/>
        </w:rPr>
      </w:pPr>
      <w:r>
        <w:rPr>
          <w:rFonts w:hint="eastAsia" w:ascii="方正仿宋_GBK" w:eastAsia="方正仿宋_GBK"/>
          <w:sz w:val="32"/>
          <w:szCs w:val="32"/>
          <w:shd w:val="clear" w:color="auto" w:fill="FFFFFF"/>
        </w:rPr>
        <w:t>（1）数量指标。2022年，全年实现规模以上工业总产值465亿元（含产活）、同比增长13.3%，占全区一半以上；规上工业增加值率23%；固定资产投资79.62亿元、增长10.2%，其中工业投资63.74亿元、增长9%。现有市场主体8735户，新增1883户，规上工业企业118家，新升规18家。产值1亿元以上企业达到51家，其中产值10亿元以上10家、产值30亿元以上4家。</w:t>
      </w:r>
    </w:p>
    <w:p>
      <w:pPr>
        <w:pStyle w:val="5"/>
        <w:shd w:val="clear" w:color="auto" w:fill="FFFFFF"/>
        <w:ind w:firstLine="630"/>
        <w:jc w:val="both"/>
        <w:rPr>
          <w:rFonts w:ascii="方正仿宋_GBK" w:eastAsia="方正仿宋_GBK"/>
          <w:sz w:val="32"/>
          <w:szCs w:val="32"/>
          <w:shd w:val="clear" w:color="auto" w:fill="FFFFFF"/>
        </w:rPr>
      </w:pPr>
      <w:r>
        <w:rPr>
          <w:rFonts w:hint="eastAsia" w:ascii="方正仿宋_GBK" w:eastAsia="方正仿宋_GBK"/>
          <w:sz w:val="32"/>
          <w:szCs w:val="32"/>
          <w:shd w:val="clear" w:color="auto" w:fill="FFFFFF"/>
        </w:rPr>
        <w:t>（2）质量指标。2022年，经发局争取到位中央预算内资金505万元、市级财政资金77万元、地方政府专项债券资金7.63亿元。推进中汽研（二期）项目建设，全力打造智能网联汽车示范平台。打造双钱轮胎现代化“智能工厂”，加快“煤改气”清洁能源项目建设。推进盛泰光电智能工厂建设，盛泰光电产线柔性配置成功入选国家工信部2022年度“智能制造优秀场景”，获得第三届大足区区长质量管理奖。指导6家企业申报国家专精特新“小巨人”企业，其中中天电废、开山压缩机纳入2022年国家专精特新“小巨人”企业培育奖励资金支持，宇海科技、瀚渝再生等17家企业成功认定为市级“专精特新”企业。开展上云上平台宣传培训，指导盛泰光电、瀚渝再生等10家企业完善信息化建设。清理僵尸企业和停产企业6家，新升规企业18家。积极宣传上市工作，联合金融中心和证券公司走访企业20余家次。</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（3）时效指标。我单位各项目进度符合预算目标，按时按进度完成各项工作任务。</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（4）成本指标。我单位在各项目实施过程中严格执行厉行节约原则。共支出项目资金</w:t>
      </w:r>
      <w:r>
        <w:rPr>
          <w:rFonts w:hint="eastAsia" w:ascii="方正仿宋_GBK" w:eastAsia="方正仿宋_GBK"/>
          <w:sz w:val="32"/>
          <w:szCs w:val="32"/>
          <w:shd w:val="clear" w:color="auto" w:fill="FFFFFF"/>
          <w:lang w:val="en-US" w:eastAsia="zh-CN"/>
        </w:rPr>
        <w:t>4578.01</w:t>
      </w:r>
      <w:r>
        <w:rPr>
          <w:rFonts w:hint="eastAsia" w:ascii="方正仿宋_GBK" w:eastAsia="方正仿宋_GBK"/>
          <w:sz w:val="32"/>
          <w:szCs w:val="32"/>
          <w:shd w:val="clear" w:color="auto" w:fill="FFFFFF"/>
        </w:rPr>
        <w:t>万元。</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2.效益指标完成情况分析</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1）经济效益。2022年，年实现规模以上工业总产值465亿元（含产活）、同比增长13.3%，占全区一半以上；规上工业增加值率23%；固定资产投资79.62亿元、增长10.2%，其中工业投资63.74亿元、增长9%。现有市场主体8735户，新增1883户，规上工业企业118家，新升规18家。产值1亿元以上企业达到51家，其中产值10亿元以上10家、产值30亿元以上4家。</w:t>
      </w:r>
    </w:p>
    <w:p>
      <w:pPr>
        <w:widowControl w:val="0"/>
        <w:spacing w:line="594" w:lineRule="exact"/>
        <w:ind w:firstLine="640" w:firstLineChars="200"/>
        <w:jc w:val="both"/>
        <w:rPr>
          <w:rFonts w:ascii="方正仿宋_GBK" w:eastAsia="方正仿宋_GBK"/>
          <w:bCs/>
          <w:sz w:val="32"/>
          <w:szCs w:val="32"/>
        </w:rPr>
      </w:pPr>
      <w:r>
        <w:rPr>
          <w:rFonts w:hint="eastAsia" w:ascii="方正仿宋_GBK" w:eastAsia="方正仿宋_GBK"/>
          <w:sz w:val="32"/>
          <w:szCs w:val="32"/>
          <w:shd w:val="clear" w:color="auto" w:fill="FFFFFF"/>
        </w:rPr>
        <w:t>（2）社会效益。</w:t>
      </w:r>
      <w:r>
        <w:rPr>
          <w:rFonts w:hint="eastAsia" w:ascii="方正仿宋_GBK" w:eastAsia="方正仿宋_GBK"/>
          <w:bCs/>
          <w:sz w:val="32"/>
          <w:szCs w:val="32"/>
        </w:rPr>
        <w:t>优化营商环境办事大厅入驻部门已完成办件3万余件，规资、税务、市场监管、工程项目审批等事项做到了“零差评”“零投诉”。</w:t>
      </w:r>
      <w:r>
        <w:rPr>
          <w:rFonts w:hint="eastAsia" w:ascii="方正仿宋_GBK" w:eastAsia="方正仿宋_GBK"/>
          <w:sz w:val="32"/>
          <w:szCs w:val="32"/>
        </w:rPr>
        <w:t xml:space="preserve"> 32个审批事项办结时间压缩545天，压缩比例达83.20％；项目备案等非行政许可事项做到“当天办</w:t>
      </w:r>
      <w:r>
        <w:rPr>
          <w:rFonts w:ascii="方正仿宋_GBK" w:eastAsia="方正仿宋_GBK"/>
          <w:sz w:val="32"/>
          <w:szCs w:val="32"/>
        </w:rPr>
        <w:t>结</w:t>
      </w:r>
      <w:r>
        <w:rPr>
          <w:rFonts w:hint="eastAsia" w:ascii="方正仿宋_GBK" w:eastAsia="方正仿宋_GBK"/>
          <w:sz w:val="32"/>
          <w:szCs w:val="32"/>
        </w:rPr>
        <w:t>”</w:t>
      </w:r>
      <w:r>
        <w:rPr>
          <w:rFonts w:hint="eastAsia" w:ascii="方正仿宋_GBK" w:eastAsia="方正仿宋_GBK"/>
          <w:bCs/>
          <w:sz w:val="32"/>
          <w:szCs w:val="32"/>
        </w:rPr>
        <w:t>。指导督促经开区工业企业、大型超市和农贸市场贯彻落实疫情防控相关政策措施，开展现场督促和指导</w:t>
      </w:r>
      <w:r>
        <w:rPr>
          <w:rFonts w:ascii="方正仿宋_GBK" w:eastAsia="方正仿宋_GBK"/>
          <w:bCs/>
          <w:sz w:val="32"/>
          <w:szCs w:val="32"/>
        </w:rPr>
        <w:t>250余家次，全力解决在人员隔离、核酸检测、物流运输、要素保障等方面突出困难200多个，接送物流车辆2万余车次。及时审核拨付区级隔离点龙景酒店、新湖天酒店、汽研公寓防疫资金1300万元，保证了各隔离点有序运转。牵头</w:t>
      </w:r>
      <w:r>
        <w:rPr>
          <w:rFonts w:hint="eastAsia" w:ascii="方正仿宋_GBK" w:eastAsia="方正仿宋_GBK"/>
          <w:bCs/>
          <w:sz w:val="32"/>
          <w:szCs w:val="32"/>
        </w:rPr>
        <w:t>推动落实经开区5个农贸市场、6个超市、燃气营业厅的创文创建工作；组织相关部门及镇街持续30天开展农贸市场活禽交易宰杀和液化气罐综合整治行动，消除了农贸市场火灾隐患及疫病传播风险。</w:t>
      </w:r>
    </w:p>
    <w:p>
      <w:pPr>
        <w:pStyle w:val="2"/>
        <w:spacing w:line="594" w:lineRule="exact"/>
        <w:ind w:firstLine="640" w:firstLineChars="200"/>
        <w:jc w:val="both"/>
        <w:rPr>
          <w:rFonts w:hint="eastAsia"/>
          <w:kern w:val="2"/>
          <w:sz w:val="32"/>
          <w:szCs w:val="32"/>
        </w:rPr>
      </w:pPr>
      <w:r>
        <w:rPr>
          <w:rFonts w:hint="eastAsia" w:ascii="方正仿宋_GBK"/>
          <w:sz w:val="32"/>
          <w:szCs w:val="32"/>
        </w:rPr>
        <w:t>（3）生态效益。帮助</w:t>
      </w:r>
      <w:r>
        <w:rPr>
          <w:kern w:val="2"/>
          <w:sz w:val="32"/>
          <w:szCs w:val="32"/>
        </w:rPr>
        <w:t>23</w:t>
      </w:r>
      <w:r>
        <w:rPr>
          <w:rFonts w:ascii="方正仿宋_GBK"/>
          <w:kern w:val="2"/>
          <w:sz w:val="32"/>
          <w:szCs w:val="32"/>
        </w:rPr>
        <w:t>家企业成功认定高新技术企业，现有高企</w:t>
      </w:r>
      <w:r>
        <w:rPr>
          <w:rFonts w:hint="eastAsia" w:ascii="方正仿宋_GBK"/>
          <w:kern w:val="2"/>
          <w:sz w:val="32"/>
          <w:szCs w:val="32"/>
        </w:rPr>
        <w:t>达到</w:t>
      </w:r>
      <w:r>
        <w:rPr>
          <w:kern w:val="2"/>
          <w:sz w:val="32"/>
          <w:szCs w:val="32"/>
        </w:rPr>
        <w:t>62</w:t>
      </w:r>
      <w:r>
        <w:rPr>
          <w:rFonts w:ascii="方正仿宋_GBK"/>
          <w:kern w:val="2"/>
          <w:sz w:val="32"/>
          <w:szCs w:val="32"/>
        </w:rPr>
        <w:t>家，协助</w:t>
      </w:r>
      <w:r>
        <w:rPr>
          <w:kern w:val="2"/>
          <w:sz w:val="32"/>
          <w:szCs w:val="32"/>
        </w:rPr>
        <w:t>5</w:t>
      </w:r>
      <w:r>
        <w:rPr>
          <w:rFonts w:ascii="方正仿宋_GBK"/>
          <w:kern w:val="2"/>
          <w:sz w:val="32"/>
          <w:szCs w:val="32"/>
        </w:rPr>
        <w:t>个科技成果转移转化项目完成实地评审工作，规上企业研发投入申报达</w:t>
      </w:r>
      <w:r>
        <w:rPr>
          <w:rFonts w:hint="eastAsia" w:ascii="方正仿宋_GBK"/>
          <w:kern w:val="2"/>
          <w:sz w:val="32"/>
          <w:szCs w:val="32"/>
        </w:rPr>
        <w:t>到</w:t>
      </w:r>
      <w:r>
        <w:rPr>
          <w:kern w:val="2"/>
          <w:sz w:val="32"/>
          <w:szCs w:val="32"/>
        </w:rPr>
        <w:t>10.8</w:t>
      </w:r>
      <w:r>
        <w:rPr>
          <w:rFonts w:ascii="方正仿宋_GBK"/>
          <w:kern w:val="2"/>
          <w:sz w:val="32"/>
          <w:szCs w:val="32"/>
        </w:rPr>
        <w:t>亿元。</w:t>
      </w:r>
      <w:r>
        <w:rPr>
          <w:rFonts w:hint="eastAsia" w:ascii="方正仿宋_GBK"/>
          <w:sz w:val="32"/>
          <w:szCs w:val="32"/>
        </w:rPr>
        <w:t>盛泰光电5G+工业互联网智能制造等4个项目成功入选2022年重庆市智能化赋能行动项目。凯瑞特种车成功创建重庆市数字化车间。新认定重庆市企业技术中心3家、重庆市中小企业技术研发中心3家。</w:t>
      </w:r>
    </w:p>
    <w:p>
      <w:pPr>
        <w:pStyle w:val="5"/>
        <w:shd w:val="clear" w:color="auto" w:fill="FFFFFF"/>
        <w:spacing w:before="0" w:beforeAutospacing="0" w:after="0" w:afterAutospacing="0" w:line="594" w:lineRule="exact"/>
        <w:ind w:firstLine="630"/>
        <w:jc w:val="both"/>
        <w:rPr>
          <w:rFonts w:hint="eastAsia" w:ascii="方正仿宋_GBK" w:eastAsia="方正仿宋_GBK"/>
          <w:color w:val="000000"/>
          <w:kern w:val="2"/>
          <w:sz w:val="32"/>
          <w:szCs w:val="32"/>
        </w:rPr>
      </w:pPr>
      <w:r>
        <w:rPr>
          <w:rFonts w:hint="eastAsia" w:ascii="方正仿宋_GBK" w:eastAsia="方正仿宋_GBK"/>
          <w:color w:val="000000"/>
          <w:kern w:val="2"/>
          <w:sz w:val="32"/>
          <w:szCs w:val="32"/>
        </w:rPr>
        <w:t>3.管理类指标完成情况分析</w:t>
      </w:r>
    </w:p>
    <w:p>
      <w:pPr>
        <w:pStyle w:val="5"/>
        <w:shd w:val="clear" w:color="auto" w:fill="FFFFFF"/>
        <w:spacing w:before="0" w:beforeAutospacing="0" w:after="0" w:afterAutospacing="0" w:line="594" w:lineRule="exact"/>
        <w:ind w:firstLine="630"/>
        <w:jc w:val="both"/>
        <w:rPr>
          <w:rFonts w:hint="eastAsia" w:ascii="方正仿宋_GBK" w:eastAsia="方正仿宋_GBK"/>
          <w:color w:val="000000"/>
          <w:kern w:val="2"/>
          <w:sz w:val="32"/>
          <w:szCs w:val="32"/>
        </w:rPr>
      </w:pPr>
      <w:r>
        <w:rPr>
          <w:rFonts w:hint="eastAsia" w:ascii="方正仿宋_GBK" w:eastAsia="方正仿宋_GBK"/>
          <w:color w:val="000000"/>
          <w:kern w:val="2"/>
          <w:sz w:val="32"/>
          <w:szCs w:val="32"/>
        </w:rPr>
        <w:t>（1）业务管理。我单位所有项目业务管理制度健全，制度执行有效，具有相应的项目质量要求，采取了必需的控制措施和手段。</w:t>
      </w:r>
    </w:p>
    <w:p>
      <w:pPr>
        <w:pStyle w:val="5"/>
        <w:shd w:val="clear" w:color="auto" w:fill="FFFFFF"/>
        <w:spacing w:before="0" w:beforeAutospacing="0" w:after="0" w:afterAutospacing="0" w:line="594" w:lineRule="exact"/>
        <w:ind w:firstLine="630"/>
        <w:jc w:val="both"/>
        <w:rPr>
          <w:rFonts w:hint="eastAsia" w:ascii="方正仿宋_GBK" w:eastAsia="方正仿宋_GBK"/>
          <w:color w:val="000000"/>
          <w:kern w:val="2"/>
          <w:sz w:val="32"/>
          <w:szCs w:val="32"/>
        </w:rPr>
      </w:pPr>
      <w:r>
        <w:rPr>
          <w:rFonts w:hint="eastAsia" w:ascii="方正仿宋_GBK" w:eastAsia="方正仿宋_GBK"/>
          <w:color w:val="000000"/>
          <w:kern w:val="2"/>
          <w:sz w:val="32"/>
          <w:szCs w:val="32"/>
        </w:rPr>
        <w:t>（2）财务管理。我局财务管理制度健全，财务报销符合规范，资金拨付有完整的审批程序和手续，所有项目开支均经过局党组会议研究决定，项目资金使用做到专款专用，不存在截留、挪用、挤占等情况。</w:t>
      </w:r>
    </w:p>
    <w:p>
      <w:pPr>
        <w:pStyle w:val="5"/>
        <w:shd w:val="clear" w:color="auto" w:fill="FFFFFF"/>
        <w:spacing w:before="0" w:beforeAutospacing="0" w:after="0" w:afterAutospacing="0" w:line="594" w:lineRule="exact"/>
        <w:ind w:firstLine="630"/>
        <w:jc w:val="both"/>
        <w:rPr>
          <w:rFonts w:hint="eastAsia" w:ascii="方正仿宋_GBK" w:eastAsia="方正仿宋_GBK"/>
          <w:color w:val="000000"/>
          <w:kern w:val="2"/>
          <w:sz w:val="32"/>
          <w:szCs w:val="32"/>
        </w:rPr>
      </w:pPr>
      <w:r>
        <w:rPr>
          <w:rFonts w:hint="eastAsia" w:ascii="方正仿宋_GBK" w:eastAsia="方正仿宋_GBK"/>
          <w:color w:val="000000"/>
          <w:kern w:val="2"/>
          <w:sz w:val="32"/>
          <w:szCs w:val="32"/>
        </w:rPr>
        <w:t>（3）会计信息管理。本项目会计核算相关资料真实完整，手续齐全规范。</w:t>
      </w:r>
    </w:p>
    <w:p>
      <w:pPr>
        <w:pStyle w:val="5"/>
        <w:shd w:val="clear" w:color="auto" w:fill="FFFFFF"/>
        <w:spacing w:before="0" w:beforeAutospacing="0" w:after="0" w:afterAutospacing="0" w:line="594" w:lineRule="exact"/>
        <w:ind w:firstLine="630"/>
        <w:jc w:val="both"/>
        <w:rPr>
          <w:rFonts w:hint="eastAsia" w:ascii="方正黑体_GBK" w:eastAsia="方正黑体_GBK"/>
          <w:sz w:val="32"/>
          <w:szCs w:val="32"/>
          <w:shd w:val="clear" w:color="auto" w:fill="FFFFFF"/>
        </w:rPr>
      </w:pPr>
      <w:r>
        <w:rPr>
          <w:rStyle w:val="7"/>
          <w:rFonts w:hint="eastAsia" w:ascii="方正黑体_GBK" w:eastAsia="方正黑体_GBK"/>
          <w:b w:val="0"/>
          <w:sz w:val="32"/>
          <w:szCs w:val="32"/>
          <w:shd w:val="clear" w:color="auto" w:fill="FFFFFF"/>
        </w:rPr>
        <w:t>三、未完成绩效目标的原因和下一步改进措施</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1.2022年预组织筹办的各类展会因疫情原因未如期举办。</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2.2022年国家级经开区创建工作推进比较缓慢，下一步将着力抓好该项工作。</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3.对项目绩效指标设定不够清晰，不够细化，绩效管理制度还不够完善，下一步进一步细化完善。</w:t>
      </w:r>
    </w:p>
    <w:p>
      <w:pPr>
        <w:pStyle w:val="5"/>
        <w:shd w:val="clear" w:color="auto" w:fill="FFFFFF"/>
        <w:spacing w:before="0" w:beforeAutospacing="0" w:after="0" w:afterAutospacing="0" w:line="594" w:lineRule="exact"/>
        <w:ind w:firstLine="630"/>
        <w:jc w:val="both"/>
        <w:rPr>
          <w:rFonts w:hint="eastAsia" w:ascii="方正黑体_GBK" w:eastAsia="方正黑体_GBK"/>
          <w:color w:val="333333"/>
          <w:sz w:val="32"/>
          <w:szCs w:val="32"/>
          <w:shd w:val="clear" w:color="auto" w:fill="FFFFFF"/>
        </w:rPr>
      </w:pPr>
      <w:r>
        <w:rPr>
          <w:rFonts w:hint="eastAsia" w:ascii="方正黑体_GBK" w:eastAsia="方正黑体_GBK"/>
          <w:color w:val="333333"/>
          <w:sz w:val="32"/>
          <w:szCs w:val="32"/>
          <w:shd w:val="clear" w:color="auto" w:fill="FFFFFF"/>
        </w:rPr>
        <w:t>四、绩效自评结果拟应用和公开情况</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项目绩效自评结果计划用于指导来年预算和筹备工作，并通过政府公众信息网进行公开。  </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 xml:space="preserve"> </w:t>
      </w:r>
    </w:p>
    <w:p>
      <w:pPr>
        <w:pStyle w:val="5"/>
        <w:shd w:val="clear" w:color="auto" w:fill="FFFFFF"/>
        <w:spacing w:before="0" w:beforeAutospacing="0" w:after="0" w:afterAutospacing="0" w:line="594" w:lineRule="exact"/>
        <w:ind w:firstLine="1920" w:firstLineChars="60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重庆市双桥经济技术开发区经济发展局</w:t>
      </w:r>
    </w:p>
    <w:p>
      <w:pPr>
        <w:pStyle w:val="5"/>
        <w:shd w:val="clear" w:color="auto" w:fill="FFFFFF"/>
        <w:spacing w:before="0" w:beforeAutospacing="0" w:after="0" w:afterAutospacing="0" w:line="594" w:lineRule="exact"/>
        <w:ind w:firstLine="3360" w:firstLineChars="1050"/>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2023年</w:t>
      </w:r>
      <w:r>
        <w:rPr>
          <w:rFonts w:hint="eastAsia" w:ascii="方正仿宋_GBK" w:eastAsia="方正仿宋_GBK"/>
          <w:sz w:val="32"/>
          <w:szCs w:val="32"/>
          <w:shd w:val="clear" w:color="auto" w:fill="FFFFFF"/>
          <w:lang w:val="en-US" w:eastAsia="zh-CN"/>
        </w:rPr>
        <w:t>4</w:t>
      </w:r>
      <w:r>
        <w:rPr>
          <w:rFonts w:hint="eastAsia" w:ascii="方正仿宋_GBK" w:eastAsia="方正仿宋_GBK"/>
          <w:sz w:val="32"/>
          <w:szCs w:val="32"/>
          <w:shd w:val="clear" w:color="auto" w:fill="FFFFFF"/>
        </w:rPr>
        <w:t>月2</w:t>
      </w:r>
      <w:r>
        <w:rPr>
          <w:rFonts w:hint="eastAsia" w:ascii="方正仿宋_GBK" w:eastAsia="方正仿宋_GBK"/>
          <w:sz w:val="32"/>
          <w:szCs w:val="32"/>
          <w:shd w:val="clear" w:color="auto" w:fill="FFFFFF"/>
          <w:lang w:val="en-US" w:eastAsia="zh-CN"/>
        </w:rPr>
        <w:t>8</w:t>
      </w:r>
      <w:bookmarkStart w:id="0" w:name="_GoBack"/>
      <w:bookmarkEnd w:id="0"/>
      <w:r>
        <w:rPr>
          <w:rFonts w:hint="eastAsia" w:ascii="方正仿宋_GBK" w:eastAsia="方正仿宋_GBK"/>
          <w:sz w:val="32"/>
          <w:szCs w:val="32"/>
          <w:shd w:val="clear" w:color="auto" w:fill="FFFFFF"/>
        </w:rPr>
        <w:t>日</w:t>
      </w:r>
    </w:p>
    <w:p>
      <w:pPr>
        <w:pStyle w:val="5"/>
        <w:shd w:val="clear" w:color="auto" w:fill="FFFFFF"/>
        <w:spacing w:before="0" w:beforeAutospacing="0" w:after="0" w:afterAutospacing="0" w:line="594" w:lineRule="exact"/>
        <w:ind w:firstLine="630"/>
        <w:jc w:val="both"/>
        <w:rPr>
          <w:rFonts w:hint="eastAsia" w:ascii="方正仿宋_GBK" w:eastAsia="方正仿宋_GBK"/>
          <w:sz w:val="32"/>
          <w:szCs w:val="32"/>
          <w:shd w:val="clear" w:color="auto" w:fill="FFFFFF"/>
        </w:rPr>
      </w:pPr>
    </w:p>
    <w:p>
      <w:pPr>
        <w:pStyle w:val="5"/>
        <w:shd w:val="clear" w:color="auto" w:fill="FFFFFF"/>
        <w:spacing w:before="0" w:beforeAutospacing="0" w:after="0" w:afterAutospacing="0" w:line="594" w:lineRule="exact"/>
        <w:jc w:val="both"/>
        <w:rPr>
          <w:rFonts w:hint="eastAsia" w:ascii="方正仿宋_GBK" w:eastAsia="方正仿宋_GBK"/>
          <w:sz w:val="32"/>
          <w:szCs w:val="32"/>
          <w:shd w:val="clear" w:color="auto" w:fill="FFFFFF"/>
        </w:rPr>
      </w:pPr>
      <w:r>
        <w:rPr>
          <w:rFonts w:hint="eastAsia" w:ascii="方正仿宋_GBK" w:eastAsia="方正仿宋_GBK"/>
          <w:sz w:val="32"/>
          <w:szCs w:val="32"/>
          <w:shd w:val="clear" w:color="auto" w:fill="FFFFFF"/>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dhOTc2ZTRkZDU0YWFhZmJjNTJjYmI0ZWIwYzhmYzQifQ=="/>
  </w:docVars>
  <w:rsids>
    <w:rsidRoot w:val="00B762F6"/>
    <w:rsid w:val="003D7D5E"/>
    <w:rsid w:val="003E5219"/>
    <w:rsid w:val="004521F1"/>
    <w:rsid w:val="00500663"/>
    <w:rsid w:val="008202E9"/>
    <w:rsid w:val="008F6E6C"/>
    <w:rsid w:val="00947622"/>
    <w:rsid w:val="00B762F6"/>
    <w:rsid w:val="00C569BC"/>
    <w:rsid w:val="00CF5536"/>
    <w:rsid w:val="00DB6B41"/>
    <w:rsid w:val="038709D4"/>
    <w:rsid w:val="184278E7"/>
    <w:rsid w:val="371611F0"/>
    <w:rsid w:val="3D6E0DB6"/>
    <w:rsid w:val="42223ED2"/>
    <w:rsid w:val="47E36768"/>
    <w:rsid w:val="53B82758"/>
    <w:rsid w:val="79F6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宋体" w:hAnsi="宋体" w:eastAsia="宋体" w:cs="宋体"/>
      <w:kern w:val="0"/>
      <w:sz w:val="24"/>
      <w:szCs w:val="24"/>
      <w:lang w:val="en-US" w:eastAsia="zh-CN" w:bidi="ar-SA"/>
    </w:rPr>
  </w:style>
  <w:style w:type="character" w:default="1" w:styleId="4">
    <w:name w:val="Default Paragraph Font"/>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val="0"/>
    </w:pPr>
    <w:rPr>
      <w:rFonts w:ascii="Times New Roman" w:hAnsi="Times New Roman" w:eastAsia="方正仿宋_GBK" w:cs="Times New Roman"/>
    </w:rPr>
  </w:style>
  <w:style w:type="paragraph" w:customStyle="1" w:styleId="5">
    <w:name w:val="普通(网站) Char"/>
    <w:basedOn w:val="1"/>
    <w:qFormat/>
    <w:uiPriority w:val="0"/>
    <w:pPr>
      <w:spacing w:before="100" w:beforeAutospacing="1" w:after="100" w:afterAutospacing="1"/>
    </w:pPr>
  </w:style>
  <w:style w:type="paragraph" w:customStyle="1" w:styleId="6">
    <w:name w:val="Default"/>
    <w:basedOn w:val="1"/>
    <w:uiPriority w:val="0"/>
    <w:pPr>
      <w:widowControl w:val="0"/>
      <w:autoSpaceDE w:val="0"/>
      <w:autoSpaceDN w:val="0"/>
      <w:adjustRightInd w:val="0"/>
    </w:pPr>
    <w:rPr>
      <w:rFonts w:ascii="仿宋_GB2312" w:hAnsi="Times New Roman"/>
      <w:color w:val="000000"/>
    </w:rPr>
  </w:style>
  <w:style w:type="character" w:customStyle="1" w:styleId="7">
    <w:name w:val="15"/>
    <w:basedOn w:val="4"/>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620</Words>
  <Characters>3536</Characters>
  <Lines>29</Lines>
  <Paragraphs>8</Paragraphs>
  <TotalTime>106</TotalTime>
  <ScaleCrop>false</ScaleCrop>
  <LinksUpToDate>false</LinksUpToDate>
  <CharactersWithSpaces>4148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2023-10-16T06:19:00Z</dcterms:created>
  <dc:creator>admin</dc:creator>
  <cp:lastModifiedBy>Lilylove</cp:lastModifiedBy>
  <cp:lastPrinted>2023-10-18T03:00:37Z</cp:lastPrinted>
  <dcterms:modified xsi:type="dcterms:W3CDTF">2023-10-18T03:07:51Z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B0FDF32A545E4570881BA2BD858A38AE_12</vt:lpwstr>
  </property>
</Properties>
</file>