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rPr>
          <w:rFonts w:hint="eastAsia" w:ascii="方正黑体_GBK" w:hAnsi="方正黑体_GBK" w:eastAsia="方正黑体_GBK" w:cs="方正黑体_GBK"/>
          <w:lang w:eastAsia="zh-CN"/>
        </w:rPr>
      </w:pPr>
      <w:r>
        <w:rPr>
          <w:rFonts w:hint="eastAsia" w:ascii="方正黑体_GBK" w:hAnsi="方正黑体_GBK" w:eastAsia="方正黑体_GBK" w:cs="方正黑体_GBK"/>
          <w:lang w:eastAsia="zh-CN"/>
        </w:rPr>
        <w:t>附件</w:t>
      </w:r>
    </w:p>
    <w:p>
      <w:pPr>
        <w:spacing w:line="578" w:lineRule="exact"/>
        <w:rPr>
          <w:rFonts w:hint="eastAsia"/>
        </w:rPr>
      </w:pPr>
    </w:p>
    <w:p>
      <w:pPr>
        <w:spacing w:line="578" w:lineRule="exact"/>
        <w:rPr>
          <w:rFonts w:hint="eastAsia"/>
        </w:rPr>
      </w:pPr>
    </w:p>
    <w:p>
      <w:pPr>
        <w:spacing w:line="578" w:lineRule="exact"/>
        <w:rPr>
          <w:rFonts w:hint="eastAsia"/>
        </w:rPr>
      </w:pPr>
      <w:r>
        <w:rPr>
          <w:rFonts w:hint="eastAsia"/>
        </w:rPr>
        <mc:AlternateContent>
          <mc:Choice Requires="wps">
            <w:drawing>
              <wp:anchor distT="0" distB="0" distL="114300" distR="114300" simplePos="0" relativeHeight="251659264" behindDoc="1" locked="0" layoutInCell="1" allowOverlap="1">
                <wp:simplePos x="0" y="0"/>
                <wp:positionH relativeFrom="page">
                  <wp:posOffset>1170940</wp:posOffset>
                </wp:positionH>
                <wp:positionV relativeFrom="margin">
                  <wp:posOffset>1144270</wp:posOffset>
                </wp:positionV>
                <wp:extent cx="5381625" cy="683895"/>
                <wp:effectExtent l="0" t="0" r="0" b="0"/>
                <wp:wrapNone/>
                <wp:docPr id="4" name="文本框 4"/>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381625" cy="683895"/>
                        </a:xfrm>
                        <a:prstGeom prst="rect">
                          <a:avLst/>
                        </a:prstGeom>
                        <a:noFill/>
                        <a:ln>
                          <a:noFill/>
                        </a:ln>
                        <a:effectLst/>
                      </wps:spPr>
                      <wps:txbx>
                        <w:txbxContent>
                          <w:p>
                            <w:pPr>
                              <w:pStyle w:val="4"/>
                              <w:spacing w:before="0" w:beforeAutospacing="0" w:after="0" w:afterAutospacing="0"/>
                              <w:jc w:val="center"/>
                            </w:pPr>
                            <w:r>
                              <w:rPr>
                                <w:rFonts w:hint="eastAsia" w:ascii="方正小标宋_GBK" w:eastAsia="方正小标宋_GBK"/>
                                <w:b/>
                                <w:bCs/>
                                <w:color w:val="FF0000"/>
                                <w:spacing w:val="144"/>
                                <w:sz w:val="72"/>
                                <w:szCs w:val="72"/>
                              </w:rPr>
                              <w:t>重庆市财政局文件</w:t>
                            </w:r>
                          </w:p>
                        </w:txbxContent>
                      </wps:txbx>
                      <wps:bodyPr wrap="square" numCol="1" fromWordArt="1">
                        <a:prstTxWarp prst="textPlain">
                          <a:avLst>
                            <a:gd name="adj" fmla="val 50000"/>
                          </a:avLst>
                        </a:prstTxWarp>
                        <a:spAutoFit/>
                      </wps:bodyPr>
                    </wps:wsp>
                  </a:graphicData>
                </a:graphic>
              </wp:anchor>
            </w:drawing>
          </mc:Choice>
          <mc:Fallback>
            <w:pict>
              <v:shape id="_x0000_s1026" o:spid="_x0000_s1026" o:spt="202" type="#_x0000_t202" style="position:absolute;left:0pt;margin-left:92.2pt;margin-top:90.1pt;height:53.85pt;width:423.75pt;mso-position-horizontal-relative:page;mso-position-vertical-relative:margin;z-index:-251657216;mso-width-relative:page;mso-height-relative:page;" filled="f" stroked="f" coordsize="21600,21600" o:gfxdata="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EMUXoraAAAADAEAAA8AAAAAAAAAAQAgAAAAIgAAAGRycy9k&#10;b3ducmV2LnhtbFBLAQIUABQAAAAIAIdO4kBg2d1ZOQIAAFoEAAAOAAAAAAAAAAEAIAAAACkBAABk&#10;cnMvZTJvRG9jLnhtbFBLBQYAAAAABgAGAFkBAADUBQAAAAA=&#10;" adj="10800">
                <v:path/>
                <v:fill on="f" focussize="0,0"/>
                <v:stroke on="f"/>
                <v:imagedata o:title=""/>
                <o:lock v:ext="edit" text="t" aspectratio="f"/>
                <v:textbox style="mso-fit-shape-to-text:t;">
                  <w:txbxContent>
                    <w:p>
                      <w:pPr>
                        <w:pStyle w:val="4"/>
                        <w:spacing w:before="0" w:beforeAutospacing="0" w:after="0" w:afterAutospacing="0"/>
                        <w:jc w:val="center"/>
                      </w:pPr>
                      <w:r>
                        <w:rPr>
                          <w:rFonts w:hint="eastAsia" w:ascii="方正小标宋_GBK" w:eastAsia="方正小标宋_GBK"/>
                          <w:b/>
                          <w:bCs/>
                          <w:color w:val="FF0000"/>
                          <w:spacing w:val="144"/>
                          <w:sz w:val="72"/>
                          <w:szCs w:val="72"/>
                        </w:rPr>
                        <w:t>重庆市财政局文件</w:t>
                      </w:r>
                    </w:p>
                  </w:txbxContent>
                </v:textbox>
              </v:shape>
            </w:pict>
          </mc:Fallback>
        </mc:AlternateContent>
      </w:r>
    </w:p>
    <w:p>
      <w:pPr>
        <w:spacing w:line="578" w:lineRule="exact"/>
        <w:rPr>
          <w:rFonts w:hint="eastAsia"/>
        </w:rPr>
      </w:pPr>
    </w:p>
    <w:p>
      <w:pPr>
        <w:spacing w:line="578" w:lineRule="exact"/>
        <w:rPr>
          <w:rFonts w:hint="eastAsia"/>
        </w:rPr>
      </w:pPr>
    </w:p>
    <w:p>
      <w:pPr>
        <w:spacing w:line="578" w:lineRule="exact"/>
        <w:rPr>
          <w:rFonts w:hint="eastAsia"/>
        </w:rPr>
      </w:pPr>
    </w:p>
    <w:p>
      <w:pPr>
        <w:spacing w:line="578" w:lineRule="exact"/>
        <w:jc w:val="center"/>
        <w:rPr>
          <w:rFonts w:hint="eastAsia" w:eastAsia="方正楷体_GBK"/>
        </w:rPr>
      </w:pPr>
      <w:bookmarkStart w:id="4" w:name="_GoBack"/>
      <w:bookmarkStart w:id="0" w:name="字"/>
      <w:bookmarkStart w:id="1" w:name="局文号"/>
      <w:r>
        <w:rPr>
          <w:rFonts w:hint="eastAsia"/>
        </w:rPr>
        <mc:AlternateContent>
          <mc:Choice Requires="wps">
            <w:drawing>
              <wp:anchor distT="0" distB="0" distL="114300" distR="114300" simplePos="0" relativeHeight="251660288" behindDoc="0" locked="0" layoutInCell="1" allowOverlap="1">
                <wp:simplePos x="0" y="0"/>
                <wp:positionH relativeFrom="page">
                  <wp:posOffset>988060</wp:posOffset>
                </wp:positionH>
                <wp:positionV relativeFrom="margin">
                  <wp:posOffset>2937510</wp:posOffset>
                </wp:positionV>
                <wp:extent cx="5615940" cy="0"/>
                <wp:effectExtent l="0" t="13970" r="7620" b="1651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8575">
                          <a:solidFill>
                            <a:srgbClr val="FF0000"/>
                          </a:solidFill>
                          <a:round/>
                        </a:ln>
                        <a:effectLst/>
                      </wps:spPr>
                      <wps:bodyPr/>
                    </wps:wsp>
                  </a:graphicData>
                </a:graphic>
              </wp:anchor>
            </w:drawing>
          </mc:Choice>
          <mc:Fallback>
            <w:pict>
              <v:line id="_x0000_s1026" o:spid="_x0000_s1026" o:spt="20" style="position:absolute;left:0pt;margin-left:77.8pt;margin-top:231.3pt;height:0pt;width:442.2pt;mso-position-horizontal-relative:page;mso-position-vertical-relative:margin;z-index:251660288;mso-width-relative:page;mso-height-relative:page;" filled="f" stroked="t" coordsize="21600,21600" o:gfxdata="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EqvXOdcAAAAMAQAADwAAAAAAAAABACAAAAAiAAAAZHJzL2Rvd25yZXYueG1sUEsBAhQAFAAAAAgA&#10;h07iQJWuBeLtAQAAuQMAAA4AAAAAAAAAAQAgAAAAJgEAAGRycy9lMm9Eb2MueG1sUEsFBgAAAAAG&#10;AAYAWQEAAIUFAAAAAA==&#10;">
                <v:path arrowok="t"/>
                <v:fill on="f" focussize="0,0"/>
                <v:stroke weight="2.25pt" color="#FF0000" joinstyle="round"/>
                <v:imagedata o:title=""/>
                <o:lock v:ext="edit" aspectratio="f"/>
              </v:line>
            </w:pict>
          </mc:Fallback>
        </mc:AlternateContent>
      </w:r>
      <w:bookmarkEnd w:id="4"/>
      <w:r>
        <w:rPr>
          <w:rFonts w:hint="eastAsia"/>
        </w:rPr>
        <w:t>渝财规</w:t>
      </w:r>
      <w:bookmarkEnd w:id="0"/>
      <w:r>
        <w:rPr>
          <w:rFonts w:hint="eastAsia"/>
        </w:rPr>
        <w:t>〔</w:t>
      </w:r>
      <w:bookmarkStart w:id="2" w:name="年"/>
      <w:r>
        <w:t>2020</w:t>
      </w:r>
      <w:bookmarkEnd w:id="2"/>
      <w:r>
        <w:rPr>
          <w:rFonts w:hint="eastAsia"/>
        </w:rPr>
        <w:t>〕</w:t>
      </w:r>
      <w:bookmarkStart w:id="3" w:name="号"/>
      <w:r>
        <w:t>1</w:t>
      </w:r>
      <w:bookmarkEnd w:id="3"/>
      <w:r>
        <w:rPr>
          <w:rFonts w:hint="eastAsia"/>
          <w:lang w:val="en-US" w:eastAsia="zh-CN"/>
        </w:rPr>
        <w:t>4</w:t>
      </w:r>
      <w:r>
        <w:rPr>
          <w:rFonts w:hint="eastAsia"/>
        </w:rPr>
        <w:t>号</w:t>
      </w:r>
    </w:p>
    <w:bookmarkEnd w:id="1"/>
    <w:p>
      <w:pPr>
        <w:spacing w:line="578" w:lineRule="exact"/>
        <w:jc w:val="left"/>
      </w:pPr>
    </w:p>
    <w:p>
      <w:pPr>
        <w:spacing w:line="578" w:lineRule="exact"/>
        <w:jc w:val="left"/>
        <w:rPr>
          <w:rFonts w:hint="eastAsia"/>
        </w:rPr>
      </w:pPr>
    </w:p>
    <w:p>
      <w:pPr>
        <w:spacing w:line="578" w:lineRule="exact"/>
        <w:jc w:val="center"/>
        <w:rPr>
          <w:rFonts w:ascii="方正小标宋_GBK" w:eastAsia="方正小标宋_GBK"/>
          <w:sz w:val="44"/>
          <w:szCs w:val="44"/>
        </w:rPr>
      </w:pPr>
      <w:r>
        <w:rPr>
          <w:rFonts w:hint="eastAsia" w:ascii="方正小标宋_GBK" w:eastAsia="方正小标宋_GBK"/>
          <w:sz w:val="44"/>
          <w:szCs w:val="44"/>
        </w:rPr>
        <w:t>重庆市财政局关于印发《重庆市政府</w:t>
      </w:r>
    </w:p>
    <w:p>
      <w:pPr>
        <w:spacing w:line="578" w:lineRule="exact"/>
        <w:jc w:val="center"/>
        <w:rPr>
          <w:rFonts w:hint="eastAsia" w:ascii="方正小标宋_GBK" w:eastAsia="方正小标宋_GBK"/>
          <w:spacing w:val="10"/>
          <w:sz w:val="44"/>
          <w:szCs w:val="44"/>
        </w:rPr>
      </w:pPr>
      <w:r>
        <w:rPr>
          <w:rFonts w:hint="eastAsia" w:ascii="方正小标宋_GBK" w:eastAsia="方正小标宋_GBK"/>
          <w:spacing w:val="10"/>
          <w:sz w:val="44"/>
          <w:szCs w:val="44"/>
        </w:rPr>
        <w:t>集中采购目录及采购限额标准》的通知</w:t>
      </w:r>
    </w:p>
    <w:p>
      <w:pPr>
        <w:spacing w:line="578" w:lineRule="exact"/>
        <w:rPr>
          <w:rFonts w:hint="eastAsia"/>
        </w:rPr>
      </w:pPr>
    </w:p>
    <w:p>
      <w:pPr>
        <w:spacing w:line="578" w:lineRule="exact"/>
      </w:pPr>
      <w:r>
        <w:rPr>
          <w:rFonts w:hint="eastAsia"/>
        </w:rPr>
        <w:t>各区县（自治县）财政局，两</w:t>
      </w:r>
      <w:r>
        <w:t>江新区、重庆高新区、万盛经开区财政局，</w:t>
      </w:r>
      <w:r>
        <w:rPr>
          <w:rFonts w:hint="eastAsia"/>
        </w:rPr>
        <w:t>市级各部门（单位</w:t>
      </w:r>
      <w:r>
        <w:t>）</w:t>
      </w:r>
      <w:r>
        <w:rPr>
          <w:rFonts w:hint="eastAsia"/>
        </w:rPr>
        <w:t>，各政府采购代理机构：</w:t>
      </w:r>
    </w:p>
    <w:p>
      <w:pPr>
        <w:spacing w:line="578" w:lineRule="exact"/>
        <w:ind w:firstLine="640" w:firstLineChars="200"/>
      </w:pPr>
      <w:r>
        <w:rPr>
          <w:rFonts w:hint="eastAsia"/>
        </w:rPr>
        <w:t>为贯彻落实《深化政府采购制度改革方案》有关要求，按照财政部《地方预算单位政府集中采购目录及标准指引（</w:t>
      </w:r>
      <w:r>
        <w:t>2020</w:t>
      </w:r>
      <w:r>
        <w:rPr>
          <w:rFonts w:hint="eastAsia"/>
        </w:rPr>
        <w:t>年版）》（以下简称《目录及标准指引》）规定，经市政府同意，现将《重庆市政府集中采购目录及限额标准》（以下简称《目录及限额标准》）印发你们，并将有关事项通知如下，请遵照执行：</w:t>
      </w:r>
    </w:p>
    <w:p>
      <w:pPr>
        <w:spacing w:line="550" w:lineRule="exact"/>
        <w:ind w:firstLine="640" w:firstLineChars="200"/>
      </w:pPr>
      <w:r>
        <w:rPr>
          <w:rFonts w:hint="eastAsia"/>
        </w:rPr>
        <w:t>一、按照《中华人民共和国政府采购法》规定，各级国家机关、事业单位和团体组织使用财政性资金采购依法制定的集中采购目录以内的或者采购限额标准以上的货物、工程和服务，属于政府采购范围，必须执行政府采购制度。</w:t>
      </w:r>
    </w:p>
    <w:p>
      <w:pPr>
        <w:spacing w:line="550" w:lineRule="exact"/>
        <w:ind w:firstLine="640" w:firstLineChars="200"/>
      </w:pPr>
      <w:r>
        <w:rPr>
          <w:rFonts w:hint="eastAsia"/>
        </w:rPr>
        <w:t>二、政府采购应当有助于实现国家的经济和社会发展政策目标，包括扶持本国产品采购、促进中小企业发展、优先采购节能环保产品、扶持监狱企业、残疾人福利性单位、支持脱贫攻坚等。对属于上述范围内的产品，采购人应按国家有关规定进行优先或强制采购。</w:t>
      </w:r>
    </w:p>
    <w:p>
      <w:pPr>
        <w:spacing w:line="550" w:lineRule="exact"/>
        <w:ind w:firstLine="640" w:firstLineChars="200"/>
      </w:pPr>
      <w:r>
        <w:rPr>
          <w:rFonts w:hint="eastAsia"/>
        </w:rPr>
        <w:t>三、涉密项目采购严格按照《涉密政府采购管理暂行办法》（财库〔</w:t>
      </w:r>
      <w:r>
        <w:t>2019</w:t>
      </w:r>
      <w:r>
        <w:rPr>
          <w:rFonts w:hint="eastAsia"/>
        </w:rPr>
        <w:t>〕</w:t>
      </w:r>
      <w:r>
        <w:t>39</w:t>
      </w:r>
      <w:r>
        <w:rPr>
          <w:rFonts w:hint="eastAsia"/>
        </w:rPr>
        <w:t>号）相关规定执行，如有变动，则按最新规定执行。</w:t>
      </w:r>
    </w:p>
    <w:p>
      <w:pPr>
        <w:spacing w:line="550" w:lineRule="exact"/>
        <w:ind w:firstLine="640" w:firstLineChars="200"/>
      </w:pPr>
      <w:r>
        <w:rPr>
          <w:rFonts w:hint="eastAsia"/>
        </w:rPr>
        <w:t>四、《目录及限额标准》实行全市统一的目录管理，执行市、区（自治县）统一的集中采购目录范围和分散采购限额标准及公开招标数额标准。</w:t>
      </w:r>
    </w:p>
    <w:p>
      <w:pPr>
        <w:spacing w:line="550" w:lineRule="exact"/>
        <w:ind w:firstLine="640" w:firstLineChars="200"/>
      </w:pPr>
      <w:r>
        <w:rPr>
          <w:rFonts w:hint="eastAsia"/>
        </w:rPr>
        <w:t>五、本通知自</w:t>
      </w:r>
      <w:r>
        <w:t>2021</w:t>
      </w:r>
      <w:r>
        <w:rPr>
          <w:rFonts w:hint="eastAsia"/>
        </w:rPr>
        <w:t>年</w:t>
      </w:r>
      <w:r>
        <w:t>1</w:t>
      </w:r>
      <w:r>
        <w:rPr>
          <w:rFonts w:hint="eastAsia"/>
        </w:rPr>
        <w:t>月</w:t>
      </w:r>
      <w:r>
        <w:t>1</w:t>
      </w:r>
      <w:r>
        <w:rPr>
          <w:rFonts w:hint="eastAsia"/>
        </w:rPr>
        <w:t>日起执行，</w:t>
      </w:r>
      <w:r>
        <w:t>如财政部《目录及标准指引》无变化，往后年度按此通知要求继续执行。</w:t>
      </w:r>
      <w:r>
        <w:rPr>
          <w:rFonts w:hint="eastAsia"/>
        </w:rPr>
        <w:t>执行过程中，相关品目、采购执行方式、限额标准等内容因政策制度变化等原因需要调整的，市财政局</w:t>
      </w:r>
      <w:r>
        <w:t>按照相关</w:t>
      </w:r>
      <w:r>
        <w:rPr>
          <w:rFonts w:hint="eastAsia"/>
        </w:rPr>
        <w:t>规定进行调整。</w:t>
      </w:r>
    </w:p>
    <w:p>
      <w:pPr>
        <w:spacing w:line="550" w:lineRule="exact"/>
        <w:ind w:firstLine="640" w:firstLineChars="200"/>
        <w:rPr>
          <w:rFonts w:hint="eastAsia"/>
        </w:rPr>
      </w:pPr>
    </w:p>
    <w:p>
      <w:pPr>
        <w:spacing w:line="550" w:lineRule="exact"/>
        <w:ind w:firstLine="640" w:firstLineChars="200"/>
        <w:rPr>
          <w:rFonts w:hint="eastAsia"/>
        </w:rPr>
      </w:pPr>
      <w:r>
        <w:rPr>
          <w:rFonts w:hint="eastAsia"/>
        </w:rPr>
        <w:t>附件：重庆市政府集中采购目录及限额标准</w:t>
      </w:r>
    </w:p>
    <w:p>
      <w:pPr>
        <w:spacing w:line="550" w:lineRule="exact"/>
        <w:ind w:firstLine="640" w:firstLineChars="200"/>
      </w:pPr>
    </w:p>
    <w:p>
      <w:pPr>
        <w:spacing w:line="550" w:lineRule="exact"/>
        <w:ind w:firstLine="5244" w:firstLineChars="1639"/>
      </w:pPr>
      <w:r>
        <w:rPr>
          <w:rFonts w:hint="eastAsia"/>
        </w:rPr>
        <w:t>重庆市财政局</w:t>
      </w:r>
    </w:p>
    <w:p>
      <w:pPr>
        <w:spacing w:line="550" w:lineRule="exact"/>
        <w:ind w:firstLine="4940" w:firstLineChars="1544"/>
      </w:pPr>
      <w:r>
        <w:rPr>
          <w:rFonts w:hint="eastAsia"/>
        </w:rPr>
        <w:t>2020年</w:t>
      </w:r>
      <w:r>
        <w:t>12</w:t>
      </w:r>
      <w:r>
        <w:rPr>
          <w:rFonts w:hint="eastAsia"/>
        </w:rPr>
        <w:t>月31日</w:t>
      </w:r>
    </w:p>
    <w:p>
      <w:pPr>
        <w:spacing w:line="550" w:lineRule="exact"/>
        <w:ind w:firstLine="640" w:firstLineChars="200"/>
        <w:rPr>
          <w:rFonts w:hint="eastAsia"/>
        </w:rPr>
      </w:pPr>
      <w:r>
        <w:rPr>
          <w:rFonts w:hint="eastAsia"/>
        </w:rPr>
        <w:t>（此件</w:t>
      </w:r>
      <w:r>
        <w:t>主动公开）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ZTgwMDRlY2Q1Mjg5MjY2YTYxYzJkZGQzYWNmOWYifQ=="/>
  </w:docVars>
  <w:rsids>
    <w:rsidRoot w:val="62384E5B"/>
    <w:rsid w:val="62384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style>
  <w:style w:type="paragraph" w:styleId="4">
    <w:name w:val="Normal (Web)"/>
    <w:basedOn w:val="1"/>
    <w:qFormat/>
    <w:uiPriority w:val="0"/>
    <w:pPr>
      <w:widowControl/>
      <w:spacing w:before="100" w:beforeLines="0" w:beforeAutospacing="1" w:after="100" w:afterLines="0" w:afterAutospacing="1"/>
      <w:jc w:val="left"/>
    </w:pPr>
    <w:rPr>
      <w:rFonts w:ascii="宋体" w:hAnsi="宋体" w:eastAsia="宋体" w:cs="宋体"/>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2023-08-17T02:52:00Z</dcterms:created>
  <dc:creator>l.xxxx</dc:creator>
  <cp:lastModifiedBy>l.xxxx</cp:lastModifiedBy>
  <dcterms:modified xsi:type="dcterms:W3CDTF">2023-08-17T02:52:21Z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D1001E78C59D4549B2ABE6429F0584B3_11</vt:lpwstr>
  </property>
</Properties>
</file>