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620" w:lineRule="exact"/>
        <w:jc w:val="right"/>
        <w:rPr>
          <w:rFonts w:ascii="方正仿宋_GBK" w:hAnsi="Times New Roman" w:eastAsia="方正仿宋_GBK"/>
          <w:kern w:val="0"/>
          <w:sz w:val="32"/>
          <w:szCs w:val="32"/>
        </w:rPr>
      </w:pPr>
      <w:r>
        <w:pict>
          <v:shape id="AutoShape 2" o:spid="_x0000_s1026" o:spt="136" type="#_x0000_t136" style="position:absolute;left:0pt;margin-left:76.55pt;margin-top:99.3pt;height:43.75pt;width:441.1pt;mso-position-horizontal-relative:page;mso-position-vertical-relative:page;z-index:251664384;mso-width-relative:page;mso-height-relative:page;" fillcolor="#FF0000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重庆市双桥经济技术开发区经济发展局" style="font-family:方正小标宋_GBK;font-size:36pt;font-weight:bold;v-text-align:center;"/>
          </v:shape>
        </w:pict>
      </w:r>
      <w:r>
        <w:rPr>
          <w:rFonts w:ascii="Times New Roman" w:hAnsi="Times New Roman" w:eastAsia="方正仿宋_GBK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4841875</wp:posOffset>
                </wp:positionH>
                <wp:positionV relativeFrom="paragraph">
                  <wp:posOffset>-601345</wp:posOffset>
                </wp:positionV>
                <wp:extent cx="1092200" cy="447675"/>
                <wp:effectExtent l="4445" t="4445" r="8255" b="508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2200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方正仿宋_GBK" w:eastAsia="方正仿宋_GB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方正仿宋_GBK" w:eastAsia="方正仿宋_GBK"/>
                                <w:sz w:val="32"/>
                                <w:szCs w:val="32"/>
                                <w:lang w:val="en-US" w:eastAsia="zh-CN"/>
                              </w:rPr>
                              <w:t>摘要</w:t>
                            </w:r>
                            <w:r>
                              <w:rPr>
                                <w:rFonts w:hint="eastAsia" w:ascii="方正仿宋_GBK" w:eastAsia="方正仿宋_GBK"/>
                                <w:sz w:val="32"/>
                                <w:szCs w:val="32"/>
                              </w:rPr>
                              <w:t>公开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81.25pt;margin-top:-47.35pt;height:35.25pt;width:86pt;z-index:251662336;mso-width-relative:page;mso-height-relative:page;" fillcolor="#FFFFFF" filled="t" stroked="t" coordsize="21600,21600" o:gfxdata="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LS+5T9kAAAALAQAADwAAAAAAAAABACAAAAAiAAAA&#10;ZHJzL2Rvd25yZXYueG1sUEsBAhQAFAAAAAgAh07iQIhyiyMGAgAANgQAAA4AAAAAAAAAAQAgAAAA&#10;KAEAAGRycy9lMm9Eb2MueG1sUEsFBgAAAAAGAAYAWQEAAKAFAAAAAA=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方正仿宋_GBK" w:eastAsia="方正仿宋_GBK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方正仿宋_GBK" w:eastAsia="方正仿宋_GBK"/>
                          <w:sz w:val="32"/>
                          <w:szCs w:val="32"/>
                          <w:lang w:val="en-US" w:eastAsia="zh-CN"/>
                        </w:rPr>
                        <w:t>摘要</w:t>
                      </w:r>
                      <w:r>
                        <w:rPr>
                          <w:rFonts w:hint="eastAsia" w:ascii="方正仿宋_GBK" w:eastAsia="方正仿宋_GBK"/>
                          <w:sz w:val="32"/>
                          <w:szCs w:val="32"/>
                        </w:rPr>
                        <w:t>公开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方正仿宋_GBK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5163185</wp:posOffset>
                </wp:positionH>
                <wp:positionV relativeFrom="paragraph">
                  <wp:posOffset>-1069340</wp:posOffset>
                </wp:positionV>
                <wp:extent cx="685800" cy="594360"/>
                <wp:effectExtent l="0" t="0" r="0" b="1524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 w:val="48"/>
                                <w:szCs w:val="48"/>
                              </w:rPr>
                              <w:t>A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06.55pt;margin-top:-84.2pt;height:46.8pt;width:54pt;z-index:251661312;mso-width-relative:page;mso-height-relative:page;" fillcolor="#FFFFFF" filled="t" stroked="f" coordsize="21600,21600" o:gfxdata="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EbodBjZAAAADAEAAA8AAAAAAAAAAQAgAAAAIgAAAGRycy9kb3ducmV2&#10;LnhtbFBLAQIUABQAAAAIAIdO4kC+K04RwgEAAHYDAAAOAAAAAAAAAAEAIAAAACgBAABkcnMvZTJv&#10;RG9jLnhtbFBLBQYAAAAABgAGAFkBAABc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/>
                          <w:sz w:val="48"/>
                          <w:szCs w:val="48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sz w:val="48"/>
                          <w:szCs w:val="48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widowControl/>
        <w:adjustRightInd w:val="0"/>
        <w:snapToGrid w:val="0"/>
        <w:spacing w:line="620" w:lineRule="exact"/>
        <w:jc w:val="right"/>
        <w:rPr>
          <w:rFonts w:ascii="方正仿宋_GBK" w:hAnsi="Times New Roman" w:eastAsia="方正仿宋_GBK"/>
          <w:kern w:val="0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742315</wp:posOffset>
                </wp:positionH>
                <wp:positionV relativeFrom="page">
                  <wp:posOffset>1964055</wp:posOffset>
                </wp:positionV>
                <wp:extent cx="6007735" cy="43815"/>
                <wp:effectExtent l="0" t="38100" r="12065" b="51435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07735" cy="43815"/>
                        </a:xfrm>
                        <a:prstGeom prst="line">
                          <a:avLst/>
                        </a:prstGeom>
                        <a:ln w="76200" cap="flat" cmpd="thickThin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58.45pt;margin-top:154.65pt;height:3.45pt;width:473.05pt;mso-position-horizontal-relative:page;mso-position-vertical-relative:page;z-index:251663360;mso-width-relative:page;mso-height-relative:page;" filled="f" stroked="t" coordsize="21600,21600" o:gfxdata="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J6Rx4HaAAAADAEAAA8AAAAAAAAAAQAgAAAAIgAAAGRycy9k&#10;b3ducmV2LnhtbFBLAQIUABQAAAAIAIdO4kDE5guBAAIAAO8DAAAOAAAAAAAAAAEAIAAAACkBAABk&#10;cnMvZTJvRG9jLnhtbFBLBQYAAAAABgAGAFkBAACbBQAAAAA=&#10;">
                <v:fill on="f" focussize="0,0"/>
                <v:stroke weight="6pt" color="#FF0000" linestyle="thickThin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仿宋_GBK" w:hAnsi="Times New Roman" w:eastAsia="方正仿宋_GBK"/>
          <w:kern w:val="0"/>
          <w:sz w:val="32"/>
          <w:szCs w:val="32"/>
        </w:rPr>
        <w:t xml:space="preserve"> </w:t>
      </w:r>
    </w:p>
    <w:p>
      <w:pPr>
        <w:widowControl/>
        <w:adjustRightInd w:val="0"/>
        <w:snapToGrid w:val="0"/>
        <w:spacing w:line="600" w:lineRule="exact"/>
        <w:ind w:right="320" w:firstLine="648"/>
        <w:jc w:val="right"/>
        <w:rPr>
          <w:rFonts w:ascii="方正仿宋_GBK" w:hAnsi="宋体" w:eastAsia="方正仿宋_GBK" w:cs="宋体"/>
          <w:kern w:val="0"/>
          <w:sz w:val="32"/>
          <w:szCs w:val="32"/>
        </w:rPr>
      </w:pPr>
      <w:r>
        <w:rPr>
          <w:rFonts w:hint="eastAsia" w:ascii="方正仿宋_GBK" w:hAnsi="宋体" w:eastAsia="方正仿宋_GBK" w:cs="宋体"/>
          <w:kern w:val="0"/>
          <w:sz w:val="32"/>
          <w:szCs w:val="32"/>
        </w:rPr>
        <w:t xml:space="preserve"> </w:t>
      </w:r>
      <w:r>
        <w:rPr>
          <w:rFonts w:hint="eastAsia" w:ascii="方正仿宋_GBK" w:hAnsi="宋体" w:eastAsia="方正仿宋_GBK" w:cs="宋体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宋体" w:eastAsia="方正仿宋_GBK" w:cs="宋体"/>
          <w:kern w:val="0"/>
          <w:sz w:val="32"/>
          <w:szCs w:val="32"/>
        </w:rPr>
        <w:t xml:space="preserve">   双桥经开经发函〔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202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〕1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4</w:t>
      </w:r>
      <w:r>
        <w:rPr>
          <w:rFonts w:hint="eastAsia" w:ascii="方正仿宋_GBK" w:hAnsi="宋体" w:eastAsia="方正仿宋_GBK" w:cs="宋体"/>
          <w:kern w:val="0"/>
          <w:sz w:val="32"/>
          <w:szCs w:val="32"/>
        </w:rPr>
        <w:t>号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jc w:val="center"/>
        <w:textAlignment w:val="auto"/>
        <w:rPr>
          <w:rFonts w:ascii="方正小标宋_GBK" w:hAnsi="宋体" w:eastAsia="方正小标宋_GBK" w:cs="宋体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jc w:val="center"/>
        <w:textAlignment w:val="auto"/>
        <w:rPr>
          <w:rFonts w:ascii="方正小标宋_GBK" w:hAnsi="宋体" w:eastAsia="方正小标宋_GBK" w:cs="宋体"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kern w:val="0"/>
          <w:sz w:val="44"/>
          <w:szCs w:val="44"/>
        </w:rPr>
        <w:t>重庆市双桥经开区经济发展局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jc w:val="center"/>
        <w:textAlignment w:val="auto"/>
        <w:rPr>
          <w:rFonts w:hint="eastAsia" w:ascii="方正小标宋_GBK" w:hAnsi="宋体" w:eastAsia="方正小标宋_GBK" w:cs="宋体"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kern w:val="0"/>
          <w:sz w:val="44"/>
          <w:szCs w:val="44"/>
        </w:rPr>
        <w:t>关于区</w:t>
      </w:r>
      <w:r>
        <w:rPr>
          <w:rFonts w:hint="eastAsia" w:ascii="方正小标宋_GBK" w:hAnsi="宋体" w:eastAsia="方正小标宋_GBK" w:cs="宋体"/>
          <w:kern w:val="0"/>
          <w:sz w:val="44"/>
          <w:szCs w:val="44"/>
          <w:lang w:val="en-US" w:eastAsia="zh-CN"/>
        </w:rPr>
        <w:t>三届人大三次会议第121号建议</w:t>
      </w:r>
      <w:r>
        <w:rPr>
          <w:rFonts w:hint="eastAsia" w:ascii="方正小标宋_GBK" w:hAnsi="宋体" w:eastAsia="方正小标宋_GBK" w:cs="宋体"/>
          <w:kern w:val="0"/>
          <w:sz w:val="44"/>
          <w:szCs w:val="44"/>
        </w:rPr>
        <w:t>办理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jc w:val="center"/>
        <w:textAlignment w:val="auto"/>
        <w:rPr>
          <w:rFonts w:hint="eastAsia" w:ascii="方正小标宋_GBK" w:hAnsi="宋体" w:eastAsia="方正小标宋_GBK" w:cs="宋体"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kern w:val="0"/>
          <w:sz w:val="44"/>
          <w:szCs w:val="44"/>
        </w:rPr>
        <w:t>情况的答复函</w:t>
      </w:r>
    </w:p>
    <w:p>
      <w:pPr>
        <w:widowControl/>
        <w:adjustRightInd w:val="0"/>
        <w:snapToGrid w:val="0"/>
        <w:spacing w:line="580" w:lineRule="exact"/>
        <w:jc w:val="left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童刚代表：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你提出的《关于加快双桥经开区电动汽车充电桩建设的建议》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（第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121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号）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收悉。经与经开区建设局、开投集团共同研究办理，现将办理情况答复如下。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一、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双桥经开区充电设施规划</w:t>
      </w: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情况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napToGrid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2016年，双桥经开区委托中介机构编制了《双桥经济技术开发区电动汽车充电基础设施专项规划（2016-2020年）》，专项规划对双桥经开区电动汽车保有量进行预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测，并对充电基础设施建设提出布局原则，结合双桥经开区经济社会发展，预测2016-2020年充电基础设施需求并作分类别逐年规划。以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2016年双桥经开区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现有汽车保有量、停车位数量、经济社会发展水平为依据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，测算至2020年规划建设2317个充电桩，其中集中式充电站10座（230个充电桩），分散式充电桩2087个。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napToGrid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2019年，按照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《重庆市支持新能源汽车推广应用政策措施（2018-2022）》（渝府办发〔2018〕18号）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文件要求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，在书面征集经开区各部门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所辖街（镇）、开投集团等意见基础上，结合经开区实际，形成《双桥经开区公用充电设施规划和实施保障方案》。本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方案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以2019年为基准年，对2019-2022年逐年进行规划。其中，2019年拟建充电桩128个（含快充90个，慢充38个），2020年拟建充电桩230个（含快充178个，慢充52个），2021年拟建充电桩118个（含快充84个，慢充34个），2022年拟建充电桩131个（含快充89个，慢充42个）。</w:t>
      </w:r>
    </w:p>
    <w:p>
      <w:pPr>
        <w:pStyle w:val="4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 w:val="0"/>
        <w:spacing w:line="594" w:lineRule="exact"/>
        <w:ind w:left="640" w:leftChars="0" w:firstLine="0" w:firstLineChars="0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双桥经开区充电设施</w:t>
      </w: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建设及利用情况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  <w:t>近年来，按照双桥经开区电动汽车充电基础设施专项规划和保障方案，结合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双桥经开区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近几年小型新能源汽车保有量等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实际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  <w:t>经开区分别在体育馆停车场、市民文化中心停车场、企业服务中心停车场3处新建了68台充电桩（快充10台、慢充58台），其中：体育馆停车场快充8台、慢充24台；市民文化中心停车场慢充26台；企业服务中心停车场快充2台、慢充8台。另外，部分小区还有私人投资建设的充电桩。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  <w:t>除体育馆停车场和企业服务中心停车场充电桩使用频率较高外，市民文化中心停车场充电桩几乎无人使用，闲置率较高。据大足区车管所反馈，2020年以来经开区小型新能源汽车保有量234辆，每年以40-70辆不等数量增加，且绝大部分新能源汽车车主选择在家自行充电。截至2022年底，国内车桩比为2.5：1。由此可见，现有充电桩可充分满足目前的经开区电动汽车充电需求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94" w:lineRule="exact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 xml:space="preserve">    三、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双桥经开区充电设施</w:t>
      </w: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建设下一步规划建设情况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napToGrid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为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满足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日益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增长的新能源汽车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车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主的充电需求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经开区将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以现有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新能源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汽车保有量、停车位数量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以及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经济社会发展水平为依据，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结合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双桥经开区实际情况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科学合理进行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充电桩规划布点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测算充电桩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建设数量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避免形成投资浪费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具体如下：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1.在2023年正在建设实施的龙滩子街道老旧小区基础设施改造项目中，拟新建18个充电桩，以满足龙滩子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新能源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汽车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车主充电需求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。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  <w:t>2.未来几年，开投集团计划投资300万元，在邮亭LNG储备调峰加注站增加充换电功能，增设20个快充车位，以满足邮亭片区和经开区过往车辆充电需求。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  <w:t>3.按照《重庆市加快电动汽车充电基础设施建设实施方案》规定，今后对新建的住宅小区，要求开发商100%建设电动汽车充电基础设施或预留建设安装条件(包括预埋电力管线和预留电力容量)；对新建的社会停车场，要求按照不低于总停车位数量10%的比例建设电动汽车充电基础设施或预留建设安装条件(包括预埋电力管线和预留电力容量)。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  <w:t>4.按照《重庆市财政局、重庆市经济和信息化委员会关于重庆市2022年度新能源汽车与充换电基础设施财政补贴政策的通知》和《重庆市经济和信息化委员会、重庆市财政局关于申报2016—2019年度新能源汽车推广应用市级财政补助资金及2021—2022年度充换电基础设施建设补贴相关事宜的通知》精神，满足充电桩建设补贴的企业可申请一次性财政补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94" w:lineRule="exact"/>
        <w:ind w:left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此答复函已经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何超副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局长审签。对以上答复你有什么意见，请通过填写回执及时反馈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eastAsia="zh-CN"/>
        </w:rPr>
        <w:t>我局，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以便进一步改进我们的工作。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8"/>
        <w:jc w:val="left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tabs>
          <w:tab w:val="left" w:pos="5490"/>
        </w:tabs>
        <w:kinsoku/>
        <w:wordWrap/>
        <w:overflowPunct/>
        <w:topLinePunct w:val="0"/>
        <w:autoSpaceDE/>
        <w:autoSpaceDN/>
        <w:bidi w:val="0"/>
        <w:spacing w:line="594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8"/>
        <w:jc w:val="left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jc w:val="left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 xml:space="preserve">                           重庆市双桥经开区经济发展局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jc w:val="left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 xml:space="preserve">                             　 202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年5月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29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日</w:t>
      </w:r>
    </w:p>
    <w:p>
      <w:pPr>
        <w:tabs>
          <w:tab w:val="left" w:pos="5490"/>
        </w:tabs>
        <w:spacing w:line="600" w:lineRule="exact"/>
        <w:rPr>
          <w:rFonts w:ascii="方正仿宋_GBK" w:hAnsi="Times New Roman" w:eastAsia="方正仿宋_GBK"/>
          <w:sz w:val="32"/>
          <w:szCs w:val="32"/>
        </w:rPr>
      </w:pPr>
    </w:p>
    <w:p>
      <w:pPr>
        <w:pStyle w:val="2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5"/>
        <w:jc w:val="left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联 系 人：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彭明坤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5"/>
        <w:jc w:val="left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联系电话：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43336557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5"/>
        <w:jc w:val="left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邮政编码：400900</w:t>
      </w:r>
    </w:p>
    <w:p>
      <w:pPr>
        <w:tabs>
          <w:tab w:val="left" w:pos="5490"/>
        </w:tabs>
        <w:spacing w:line="600" w:lineRule="exact"/>
        <w:rPr>
          <w:rFonts w:ascii="方正仿宋_GBK" w:hAnsi="Times New Roman" w:eastAsia="方正仿宋_GBK"/>
          <w:sz w:val="32"/>
          <w:szCs w:val="32"/>
        </w:rPr>
      </w:pPr>
    </w:p>
    <w:p>
      <w:pPr>
        <w:pStyle w:val="2"/>
        <w:rPr>
          <w:rFonts w:ascii="方正仿宋_GBK" w:hAnsi="Times New Roman" w:eastAsia="方正仿宋_GBK"/>
          <w:sz w:val="32"/>
          <w:szCs w:val="32"/>
        </w:rPr>
      </w:pPr>
    </w:p>
    <w:p>
      <w:pPr>
        <w:rPr>
          <w:rFonts w:ascii="方正仿宋_GBK" w:hAnsi="Times New Roman" w:eastAsia="方正仿宋_GBK"/>
          <w:sz w:val="32"/>
          <w:szCs w:val="32"/>
        </w:rPr>
      </w:pPr>
    </w:p>
    <w:p>
      <w:pPr>
        <w:pStyle w:val="2"/>
        <w:rPr>
          <w:rFonts w:ascii="方正仿宋_GBK" w:hAnsi="Times New Roman" w:eastAsia="方正仿宋_GBK"/>
          <w:sz w:val="32"/>
          <w:szCs w:val="32"/>
        </w:rPr>
      </w:pPr>
    </w:p>
    <w:p/>
    <w:p>
      <w:pPr>
        <w:tabs>
          <w:tab w:val="left" w:pos="5490"/>
        </w:tabs>
        <w:spacing w:line="600" w:lineRule="exact"/>
        <w:rPr>
          <w:rFonts w:ascii="方正仿宋_GBK" w:hAnsi="Times New Roman" w:eastAsia="方正仿宋_GBK"/>
          <w:sz w:val="32"/>
          <w:szCs w:val="32"/>
        </w:rPr>
      </w:pPr>
      <w:r>
        <w:rPr>
          <w:rFonts w:ascii="方正仿宋_GBK" w:hAnsi="宋体" w:eastAsia="方正仿宋_GBK" w:cs="宋体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325120</wp:posOffset>
                </wp:positionV>
                <wp:extent cx="5552440" cy="9525"/>
                <wp:effectExtent l="0" t="0" r="0" b="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2440" cy="952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5.6pt;height:0.75pt;width:437.2pt;z-index:251665408;mso-width-relative:page;mso-height-relative:page;" filled="f" stroked="t" coordsize="21600,21600" o:gfxdata="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CjbC4p1QAAAAYBAAAPAAAAAAAAAAEAIAAAACIAAABkcnMvZG93bnJldi54bWxQSwEC&#10;FAAUAAAACACHTuJAWfKEt/cBAAD1AwAADgAAAAAAAAABACAAAAAkAQAAZHJzL2Uyb0RvYy54bWxQ&#10;SwUGAAAAAAYABgBZAQAAj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仿宋_GBK" w:hAnsi="宋体" w:eastAsia="方正仿宋_GBK" w:cs="宋体"/>
          <w:kern w:val="0"/>
          <w:sz w:val="28"/>
          <w:szCs w:val="28"/>
          <w:lang w:val="en-US" w:eastAsia="zh-CN"/>
        </w:rPr>
        <w:t xml:space="preserve"> </w:t>
      </w:r>
    </w:p>
    <w:p>
      <w:pPr>
        <w:widowControl/>
        <w:adjustRightInd w:val="0"/>
        <w:snapToGrid w:val="0"/>
        <w:spacing w:line="520" w:lineRule="exact"/>
        <w:jc w:val="left"/>
        <w:rPr>
          <w:rFonts w:ascii="方正仿宋_GBK" w:hAnsi="宋体" w:eastAsia="方正仿宋_GBK" w:cs="宋体"/>
          <w:kern w:val="0"/>
          <w:sz w:val="28"/>
          <w:szCs w:val="28"/>
        </w:rPr>
      </w:pPr>
      <w:r>
        <w:rPr>
          <w:rFonts w:hint="eastAsia" w:ascii="方正仿宋_GBK" w:hAnsi="宋体" w:eastAsia="方正仿宋_GBK" w:cs="宋体"/>
          <w:kern w:val="0"/>
          <w:sz w:val="32"/>
          <w:szCs w:val="32"/>
        </w:rPr>
        <w:t xml:space="preserve"> </w:t>
      </w:r>
      <w:r>
        <w:rPr>
          <w:rFonts w:hint="eastAsia" w:ascii="方正仿宋_GBK" w:hAnsi="宋体" w:eastAsia="方正仿宋_GBK" w:cs="宋体"/>
          <w:kern w:val="0"/>
          <w:sz w:val="28"/>
          <w:szCs w:val="28"/>
        </w:rPr>
        <w:t>抄送：</w:t>
      </w:r>
      <w:r>
        <w:rPr>
          <w:rFonts w:hint="eastAsia" w:ascii="方正仿宋_GBK" w:hAnsi="宋体" w:eastAsia="方正仿宋_GBK" w:cs="宋体"/>
          <w:kern w:val="0"/>
          <w:sz w:val="28"/>
          <w:szCs w:val="28"/>
          <w:lang w:val="en-US" w:eastAsia="zh-CN"/>
        </w:rPr>
        <w:t>区人代工委、区政府办公室、</w:t>
      </w:r>
      <w:r>
        <w:rPr>
          <w:rFonts w:hint="eastAsia" w:ascii="方正仿宋_GBK" w:hAnsi="宋体" w:eastAsia="方正仿宋_GBK" w:cs="宋体"/>
          <w:kern w:val="0"/>
          <w:sz w:val="28"/>
          <w:szCs w:val="28"/>
        </w:rPr>
        <w:t>经开区办公室</w:t>
      </w:r>
      <w:r>
        <w:rPr>
          <w:rFonts w:hint="eastAsia" w:ascii="方正仿宋_GBK" w:hAnsi="宋体" w:eastAsia="方正仿宋_GBK" w:cs="宋体"/>
          <w:kern w:val="0"/>
          <w:sz w:val="28"/>
          <w:szCs w:val="28"/>
          <w:lang w:eastAsia="zh-CN"/>
        </w:rPr>
        <w:t>，</w:t>
      </w:r>
      <w:r>
        <w:rPr>
          <w:rFonts w:hint="eastAsia" w:ascii="方正仿宋_GBK" w:hAnsi="宋体" w:eastAsia="方正仿宋_GBK" w:cs="宋体"/>
          <w:kern w:val="0"/>
          <w:sz w:val="28"/>
          <w:szCs w:val="28"/>
          <w:lang w:val="en-US" w:eastAsia="zh-CN"/>
        </w:rPr>
        <w:t>经开区建设局</w:t>
      </w:r>
      <w:r>
        <w:rPr>
          <w:rFonts w:hint="eastAsia" w:ascii="方正仿宋_GBK" w:hAnsi="宋体" w:eastAsia="方正仿宋_GBK" w:cs="宋体"/>
          <w:kern w:val="0"/>
          <w:sz w:val="28"/>
          <w:szCs w:val="28"/>
        </w:rPr>
        <w:t>。</w:t>
      </w:r>
    </w:p>
    <w:p>
      <w:pPr>
        <w:widowControl/>
        <w:adjustRightInd w:val="0"/>
        <w:snapToGrid w:val="0"/>
        <w:spacing w:line="520" w:lineRule="exact"/>
        <w:jc w:val="left"/>
        <w:rPr>
          <w:rFonts w:ascii="方正仿宋_GBK" w:hAnsi="Times New Roman" w:eastAsia="方正仿宋_GBK"/>
          <w:sz w:val="28"/>
          <w:szCs w:val="28"/>
        </w:rPr>
      </w:pPr>
      <w:r>
        <w:rPr>
          <w:rFonts w:ascii="方正仿宋_GBK" w:hAnsi="Times New Roman" w:eastAsia="方正仿宋_GBK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7620</wp:posOffset>
                </wp:positionH>
                <wp:positionV relativeFrom="paragraph">
                  <wp:posOffset>373380</wp:posOffset>
                </wp:positionV>
                <wp:extent cx="5524500" cy="9525"/>
                <wp:effectExtent l="0" t="0" r="0" b="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24500" cy="952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6pt;margin-top:29.4pt;height:0.75pt;width:435pt;z-index:251659264;mso-width-relative:page;mso-height-relative:page;" filled="f" stroked="t" coordsize="21600,21600" o:gfxdata="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pGq2YdQAAAAHAQAADwAAAAAAAAABACAAAAAiAAAAZHJzL2Rvd25yZXYueG1sUEsB&#10;AhQAFAAAAAgAh07iQOclBqL5AQAA9QMAAA4AAAAAAAAAAQAgAAAAIwEAAGRycy9lMm9Eb2MueG1s&#10;UEsFBgAAAAAGAAYAWQEAAI4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方正仿宋_GBK" w:hAnsi="宋体" w:eastAsia="方正仿宋_GBK" w:cs="宋体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-1270</wp:posOffset>
                </wp:positionV>
                <wp:extent cx="5552440" cy="9525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2440" cy="952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-0.1pt;height:0.75pt;width:437.2pt;z-index:251660288;mso-width-relative:page;mso-height-relative:page;" filled="f" stroked="t" coordsize="21600,21600" o:gfxdata="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I3A7ZTUAAAABAEAAA8AAAAAAAAAAQAgAAAAIgAAAGRycy9kb3ducmV2LnhtbFBLAQIU&#10;ABQAAAAIAIdO4kC1pZS39wEAAPUDAAAOAAAAAAAAAAEAIAAAACMBAABkcnMvZTJvRG9jLnhtbFBL&#10;BQYAAAAABgAGAFkBAACM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仿宋_GBK" w:hAnsi="宋体" w:eastAsia="方正仿宋_GBK" w:cs="宋体"/>
          <w:kern w:val="0"/>
          <w:sz w:val="28"/>
          <w:szCs w:val="28"/>
        </w:rPr>
        <w:t xml:space="preserve"> 重庆市双桥经开区经济发展局   </w:t>
      </w:r>
      <w:r>
        <w:rPr>
          <w:rFonts w:hint="eastAsia" w:ascii="方正仿宋_GBK" w:hAnsi="宋体" w:eastAsia="方正仿宋_GBK" w:cs="宋体"/>
          <w:kern w:val="0"/>
          <w:sz w:val="28"/>
          <w:szCs w:val="28"/>
          <w:lang w:val="en-US" w:eastAsia="zh-CN"/>
        </w:rPr>
        <w:t xml:space="preserve">           </w:t>
      </w:r>
      <w:r>
        <w:rPr>
          <w:rFonts w:hint="eastAsia" w:ascii="方正仿宋_GBK" w:hAnsi="宋体" w:eastAsia="方正仿宋_GBK" w:cs="宋体"/>
          <w:kern w:val="0"/>
          <w:sz w:val="28"/>
          <w:szCs w:val="28"/>
        </w:rPr>
        <w:t xml:space="preserve"> 202</w:t>
      </w:r>
      <w:r>
        <w:rPr>
          <w:rFonts w:hint="eastAsia" w:ascii="方正仿宋_GBK" w:hAnsi="宋体" w:eastAsia="方正仿宋_GBK" w:cs="宋体"/>
          <w:kern w:val="0"/>
          <w:sz w:val="28"/>
          <w:szCs w:val="28"/>
          <w:lang w:val="en-US" w:eastAsia="zh-CN"/>
        </w:rPr>
        <w:t>3</w:t>
      </w:r>
      <w:r>
        <w:rPr>
          <w:rFonts w:hint="eastAsia" w:ascii="方正仿宋_GBK" w:hAnsi="宋体" w:eastAsia="方正仿宋_GBK" w:cs="宋体"/>
          <w:kern w:val="0"/>
          <w:sz w:val="28"/>
          <w:szCs w:val="28"/>
        </w:rPr>
        <w:t>年5月</w:t>
      </w:r>
      <w:r>
        <w:rPr>
          <w:rFonts w:hint="eastAsia" w:ascii="方正仿宋_GBK" w:hAnsi="宋体" w:eastAsia="方正仿宋_GBK" w:cs="宋体"/>
          <w:kern w:val="0"/>
          <w:sz w:val="28"/>
          <w:szCs w:val="28"/>
          <w:lang w:val="en-US" w:eastAsia="zh-CN"/>
        </w:rPr>
        <w:t>29</w:t>
      </w:r>
      <w:r>
        <w:rPr>
          <w:rFonts w:hint="eastAsia" w:ascii="方正仿宋_GBK" w:hAnsi="宋体" w:eastAsia="方正仿宋_GBK" w:cs="宋体"/>
          <w:kern w:val="0"/>
          <w:sz w:val="28"/>
          <w:szCs w:val="28"/>
        </w:rPr>
        <w:t>日印发</w:t>
      </w:r>
    </w:p>
    <w:p>
      <w:pPr>
        <w:spacing w:beforeLines="50" w:line="560" w:lineRule="exact"/>
        <w:jc w:val="center"/>
        <w:rPr>
          <w:rFonts w:ascii="方正小标宋_GBK" w:eastAsia="方正小标宋_GBK"/>
          <w:spacing w:val="-2"/>
          <w:sz w:val="36"/>
          <w:szCs w:val="36"/>
        </w:rPr>
      </w:pPr>
      <w:r>
        <w:rPr>
          <w:rFonts w:hint="eastAsia" w:ascii="方正黑体_GBK" w:eastAsia="方正黑体_GBK"/>
          <w:sz w:val="32"/>
          <w:szCs w:val="32"/>
          <w:lang w:val="en-US" w:eastAsia="zh-CN"/>
        </w:rPr>
        <w:t xml:space="preserve"> </w:t>
      </w:r>
      <w:r>
        <w:rPr>
          <w:rFonts w:hint="eastAsia" w:ascii="方正小标宋_GBK" w:eastAsia="方正小标宋_GBK"/>
          <w:spacing w:val="-2"/>
          <w:sz w:val="36"/>
          <w:szCs w:val="36"/>
        </w:rPr>
        <w:t>重庆市</w:t>
      </w:r>
      <w:r>
        <w:rPr>
          <w:rFonts w:hint="eastAsia" w:ascii="方正小标宋_GBK" w:eastAsia="方正小标宋_GBK"/>
          <w:spacing w:val="-2"/>
          <w:sz w:val="36"/>
          <w:szCs w:val="36"/>
          <w:lang w:eastAsia="zh-CN"/>
        </w:rPr>
        <w:t>大足区</w:t>
      </w:r>
      <w:r>
        <w:rPr>
          <w:rFonts w:hint="eastAsia" w:ascii="方正小标宋_GBK" w:eastAsia="方正小标宋_GBK"/>
          <w:spacing w:val="-2"/>
          <w:sz w:val="36"/>
          <w:szCs w:val="36"/>
        </w:rPr>
        <w:t>第（</w:t>
      </w:r>
      <w:r>
        <w:rPr>
          <w:rFonts w:hint="eastAsia" w:ascii="方正小标宋_GBK" w:eastAsia="方正小标宋_GBK"/>
          <w:spacing w:val="-2"/>
          <w:sz w:val="36"/>
          <w:szCs w:val="36"/>
          <w:lang w:val="en-US" w:eastAsia="zh-CN"/>
        </w:rPr>
        <w:t>三</w:t>
      </w:r>
      <w:r>
        <w:rPr>
          <w:rFonts w:hint="eastAsia" w:ascii="方正小标宋_GBK" w:eastAsia="方正小标宋_GBK"/>
          <w:spacing w:val="-2"/>
          <w:sz w:val="36"/>
          <w:szCs w:val="36"/>
        </w:rPr>
        <w:t>）届人民代表大会</w:t>
      </w:r>
      <w:r>
        <w:rPr>
          <w:rFonts w:hint="eastAsia" w:ascii="方正小标宋_GBK" w:eastAsia="方正小标宋_GBK"/>
          <w:spacing w:val="-2"/>
          <w:sz w:val="36"/>
          <w:szCs w:val="36"/>
          <w:lang w:eastAsia="zh-CN"/>
        </w:rPr>
        <w:t>第</w:t>
      </w:r>
      <w:r>
        <w:rPr>
          <w:rFonts w:hint="eastAsia" w:ascii="方正小标宋_GBK" w:eastAsia="方正小标宋_GBK"/>
          <w:spacing w:val="-2"/>
          <w:sz w:val="36"/>
          <w:szCs w:val="36"/>
        </w:rPr>
        <w:t>（</w:t>
      </w:r>
      <w:r>
        <w:rPr>
          <w:rFonts w:hint="eastAsia" w:ascii="方正小标宋_GBK" w:eastAsia="方正小标宋_GBK"/>
          <w:spacing w:val="-2"/>
          <w:sz w:val="36"/>
          <w:szCs w:val="36"/>
          <w:lang w:val="en-US" w:eastAsia="zh-CN"/>
        </w:rPr>
        <w:t>三</w:t>
      </w:r>
      <w:r>
        <w:rPr>
          <w:rFonts w:hint="eastAsia" w:ascii="方正小标宋_GBK" w:eastAsia="方正小标宋_GBK"/>
          <w:spacing w:val="-2"/>
          <w:sz w:val="36"/>
          <w:szCs w:val="36"/>
        </w:rPr>
        <w:t>）次会议</w:t>
      </w:r>
    </w:p>
    <w:p>
      <w:pPr>
        <w:tabs>
          <w:tab w:val="center" w:pos="4252"/>
          <w:tab w:val="right" w:pos="8504"/>
        </w:tabs>
        <w:spacing w:afterLines="50" w:line="560" w:lineRule="exact"/>
        <w:jc w:val="left"/>
        <w:rPr>
          <w:rFonts w:ascii="方正小标宋_GBK" w:eastAsia="方正小标宋_GBK"/>
          <w:sz w:val="36"/>
          <w:szCs w:val="36"/>
        </w:rPr>
      </w:pPr>
      <w:r>
        <w:rPr>
          <w:rFonts w:ascii="方正小标宋_GBK" w:eastAsia="方正小标宋_GBK"/>
          <w:sz w:val="36"/>
          <w:szCs w:val="36"/>
        </w:rPr>
        <w:tab/>
      </w:r>
      <w:r>
        <w:rPr>
          <w:rFonts w:hint="eastAsia" w:ascii="方正小标宋_GBK" w:eastAsia="方正小标宋_GBK"/>
          <w:sz w:val="36"/>
          <w:szCs w:val="36"/>
        </w:rPr>
        <w:t>代表建议、批评和意见</w:t>
      </w:r>
      <w:r>
        <w:rPr>
          <w:rFonts w:hint="eastAsia" w:ascii="方正小标宋_GBK" w:eastAsia="方正小标宋_GBK"/>
          <w:b/>
          <w:sz w:val="36"/>
          <w:szCs w:val="36"/>
        </w:rPr>
        <w:t>答复函</w:t>
      </w:r>
      <w:r>
        <w:rPr>
          <w:rFonts w:hint="eastAsia" w:ascii="方正小标宋_GBK" w:eastAsia="方正小标宋_GBK"/>
          <w:sz w:val="36"/>
          <w:szCs w:val="36"/>
        </w:rPr>
        <w:t>回执</w:t>
      </w:r>
    </w:p>
    <w:p>
      <w:pPr>
        <w:tabs>
          <w:tab w:val="center" w:pos="4252"/>
          <w:tab w:val="right" w:pos="8504"/>
        </w:tabs>
        <w:spacing w:afterLines="50" w:line="560" w:lineRule="exact"/>
        <w:jc w:val="center"/>
        <w:rPr>
          <w:rFonts w:ascii="方正小标宋_GBK" w:eastAsia="方正小标宋_GBK"/>
          <w:spacing w:val="160"/>
          <w:sz w:val="32"/>
          <w:szCs w:val="32"/>
        </w:rPr>
      </w:pPr>
      <w:r>
        <w:rPr>
          <w:rFonts w:hint="eastAsia" w:ascii="方正小标宋_GBK" w:eastAsia="方正小标宋_GBK"/>
          <w:spacing w:val="160"/>
          <w:sz w:val="32"/>
          <w:szCs w:val="32"/>
        </w:rPr>
        <w:t>（一次评价）</w:t>
      </w:r>
    </w:p>
    <w:tbl>
      <w:tblPr>
        <w:tblStyle w:val="8"/>
        <w:tblW w:w="101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992"/>
        <w:gridCol w:w="992"/>
        <w:gridCol w:w="1442"/>
        <w:gridCol w:w="1397"/>
        <w:gridCol w:w="1384"/>
        <w:gridCol w:w="1591"/>
        <w:gridCol w:w="14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974" w:type="dxa"/>
            <w:vMerge w:val="restart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  <w:t>主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  <w:t>办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  <w:t>单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  <w:t>位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  <w:t>填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  <w:t>写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楷体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楷体_GBK" w:cs="Times New Roman"/>
                <w:sz w:val="28"/>
                <w:szCs w:val="28"/>
              </w:rPr>
              <w:t>建议编号</w:t>
            </w:r>
          </w:p>
        </w:tc>
        <w:tc>
          <w:tcPr>
            <w:tcW w:w="521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楷体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楷体_GBK" w:cs="Times New Roman"/>
                <w:sz w:val="28"/>
                <w:szCs w:val="28"/>
              </w:rPr>
              <w:t>建议标题</w:t>
            </w:r>
          </w:p>
        </w:tc>
        <w:tc>
          <w:tcPr>
            <w:tcW w:w="1591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楷体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楷体_GBK" w:cs="Times New Roman"/>
                <w:sz w:val="28"/>
                <w:szCs w:val="28"/>
              </w:rPr>
              <w:t>提出建议代表（团）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楷体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楷体_GBK" w:cs="Times New Roman"/>
                <w:sz w:val="28"/>
                <w:szCs w:val="28"/>
              </w:rPr>
              <w:t>主办单位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974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80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楷体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121</w:t>
            </w:r>
          </w:p>
        </w:tc>
        <w:tc>
          <w:tcPr>
            <w:tcW w:w="521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方正楷体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关于加快双桥经开区电动汽车充电桩建设的建议</w:t>
            </w:r>
          </w:p>
        </w:tc>
        <w:tc>
          <w:tcPr>
            <w:tcW w:w="1591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五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经开区经发局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974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800" w:lineRule="exact"/>
              <w:jc w:val="center"/>
              <w:rPr>
                <w:rFonts w:hint="default" w:ascii="Times New Roman" w:hAnsi="Times New Roman" w:eastAsia="方正楷体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楷体_GBK" w:cs="Times New Roman"/>
                <w:sz w:val="28"/>
                <w:szCs w:val="28"/>
              </w:rPr>
              <w:t>承</w:t>
            </w:r>
          </w:p>
          <w:p>
            <w:pPr>
              <w:spacing w:line="800" w:lineRule="exact"/>
              <w:jc w:val="center"/>
              <w:rPr>
                <w:rFonts w:hint="default" w:ascii="Times New Roman" w:hAnsi="Times New Roman" w:eastAsia="方正楷体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楷体_GBK" w:cs="Times New Roman"/>
                <w:sz w:val="28"/>
                <w:szCs w:val="28"/>
              </w:rPr>
              <w:t>诺</w:t>
            </w:r>
          </w:p>
          <w:p>
            <w:pPr>
              <w:spacing w:line="800" w:lineRule="exact"/>
              <w:jc w:val="center"/>
              <w:rPr>
                <w:rFonts w:hint="default" w:ascii="Times New Roman" w:hAnsi="Times New Roman" w:eastAsia="方正楷体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楷体_GBK" w:cs="Times New Roman"/>
                <w:sz w:val="28"/>
                <w:szCs w:val="28"/>
              </w:rPr>
              <w:t>事</w:t>
            </w:r>
          </w:p>
          <w:p>
            <w:pPr>
              <w:spacing w:line="80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楷体_GBK" w:cs="Times New Roman"/>
                <w:sz w:val="28"/>
                <w:szCs w:val="28"/>
              </w:rPr>
              <w:t>项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序号</w:t>
            </w:r>
          </w:p>
        </w:tc>
        <w:tc>
          <w:tcPr>
            <w:tcW w:w="422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承诺事项具体内容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（分项列出）</w:t>
            </w:r>
          </w:p>
        </w:tc>
        <w:tc>
          <w:tcPr>
            <w:tcW w:w="1591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承诺落实时间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责任单位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  <w:jc w:val="center"/>
        </w:trPr>
        <w:tc>
          <w:tcPr>
            <w:tcW w:w="974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1</w:t>
            </w:r>
          </w:p>
        </w:tc>
        <w:tc>
          <w:tcPr>
            <w:tcW w:w="422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在龙滩子1-5片区老旧小区新建18个充电桩</w:t>
            </w:r>
          </w:p>
        </w:tc>
        <w:tc>
          <w:tcPr>
            <w:tcW w:w="1591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2024年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经开区建设局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74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2</w:t>
            </w:r>
          </w:p>
        </w:tc>
        <w:tc>
          <w:tcPr>
            <w:tcW w:w="422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在邮亭LNG储备调峰加注站增设20个快充车位</w:t>
            </w:r>
          </w:p>
        </w:tc>
        <w:tc>
          <w:tcPr>
            <w:tcW w:w="1591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2024-2026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开投集团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4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3</w:t>
            </w:r>
          </w:p>
        </w:tc>
        <w:tc>
          <w:tcPr>
            <w:tcW w:w="422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新建的住宅小区，要求开发商100%建设电动汽车充电基础设施或预留建设安装条件(包括预埋电力管线和预留电力容量)</w:t>
            </w:r>
          </w:p>
        </w:tc>
        <w:tc>
          <w:tcPr>
            <w:tcW w:w="1591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长期坚持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经开区建设局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974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422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新建的社会停车场，要求按照不低于总停车位数量10%的比例建设电动汽车充电基础设施或预留建设安装条件(包括预埋电力管线和预留电力容量)。</w:t>
            </w:r>
          </w:p>
        </w:tc>
        <w:tc>
          <w:tcPr>
            <w:tcW w:w="1591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长期坚持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开投集团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97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  <w:t>代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  <w:t>表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  <w:t>填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  <w:t>写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  <w:t>代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  <w:t>表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  <w:t>填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  <w:t>写</w:t>
            </w:r>
          </w:p>
        </w:tc>
        <w:tc>
          <w:tcPr>
            <w:tcW w:w="1984" w:type="dxa"/>
            <w:gridSpan w:val="2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沟通方式</w:t>
            </w:r>
          </w:p>
        </w:tc>
        <w:tc>
          <w:tcPr>
            <w:tcW w:w="1442" w:type="dxa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pacing w:val="-20"/>
                <w:sz w:val="28"/>
                <w:szCs w:val="28"/>
              </w:rPr>
              <w:t>见面沟通</w:t>
            </w:r>
          </w:p>
        </w:tc>
        <w:tc>
          <w:tcPr>
            <w:tcW w:w="1397" w:type="dxa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pacing w:val="-20"/>
                <w:sz w:val="28"/>
                <w:szCs w:val="28"/>
              </w:rPr>
              <w:t>书面沟通</w:t>
            </w:r>
          </w:p>
        </w:tc>
        <w:tc>
          <w:tcPr>
            <w:tcW w:w="1384" w:type="dxa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pacing w:val="-20"/>
                <w:sz w:val="28"/>
                <w:szCs w:val="28"/>
              </w:rPr>
              <w:t>电话沟通</w:t>
            </w:r>
          </w:p>
        </w:tc>
        <w:tc>
          <w:tcPr>
            <w:tcW w:w="1591" w:type="dxa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pacing w:val="-20"/>
                <w:sz w:val="28"/>
                <w:szCs w:val="28"/>
              </w:rPr>
              <w:t>其他方式</w:t>
            </w:r>
          </w:p>
        </w:tc>
        <w:tc>
          <w:tcPr>
            <w:tcW w:w="1401" w:type="dxa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pacing w:val="-20"/>
                <w:sz w:val="28"/>
                <w:szCs w:val="28"/>
              </w:rPr>
              <w:t>未沟通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974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pacing w:val="-2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sz w:val="28"/>
                <w:szCs w:val="28"/>
              </w:rPr>
              <w:t>√</w:t>
            </w:r>
          </w:p>
        </w:tc>
        <w:tc>
          <w:tcPr>
            <w:tcW w:w="1397" w:type="dxa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pacing w:val="-20"/>
                <w:sz w:val="28"/>
                <w:szCs w:val="28"/>
              </w:rPr>
            </w:pPr>
          </w:p>
        </w:tc>
        <w:tc>
          <w:tcPr>
            <w:tcW w:w="1384" w:type="dxa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pacing w:val="-2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sz w:val="28"/>
                <w:szCs w:val="28"/>
              </w:rPr>
              <w:t>√</w:t>
            </w:r>
          </w:p>
        </w:tc>
        <w:tc>
          <w:tcPr>
            <w:tcW w:w="1591" w:type="dxa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pacing w:val="-20"/>
                <w:sz w:val="28"/>
                <w:szCs w:val="28"/>
              </w:rPr>
            </w:pPr>
          </w:p>
        </w:tc>
        <w:tc>
          <w:tcPr>
            <w:tcW w:w="1401" w:type="dxa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974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对沟通情况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评价</w:t>
            </w:r>
          </w:p>
        </w:tc>
        <w:tc>
          <w:tcPr>
            <w:tcW w:w="2839" w:type="dxa"/>
            <w:gridSpan w:val="2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满意</w:t>
            </w:r>
          </w:p>
        </w:tc>
        <w:tc>
          <w:tcPr>
            <w:tcW w:w="1384" w:type="dxa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基本满意</w:t>
            </w:r>
          </w:p>
        </w:tc>
        <w:tc>
          <w:tcPr>
            <w:tcW w:w="2992" w:type="dxa"/>
            <w:gridSpan w:val="2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974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2839" w:type="dxa"/>
            <w:gridSpan w:val="2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sz w:val="28"/>
                <w:szCs w:val="28"/>
              </w:rPr>
              <w:t>√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384" w:type="dxa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2992" w:type="dxa"/>
            <w:gridSpan w:val="2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974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对办理态度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评价</w:t>
            </w:r>
          </w:p>
        </w:tc>
        <w:tc>
          <w:tcPr>
            <w:tcW w:w="2839" w:type="dxa"/>
            <w:gridSpan w:val="2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满意</w:t>
            </w:r>
          </w:p>
        </w:tc>
        <w:tc>
          <w:tcPr>
            <w:tcW w:w="1384" w:type="dxa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基本满意</w:t>
            </w:r>
          </w:p>
        </w:tc>
        <w:tc>
          <w:tcPr>
            <w:tcW w:w="2992" w:type="dxa"/>
            <w:gridSpan w:val="2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974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2839" w:type="dxa"/>
            <w:gridSpan w:val="2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sz w:val="28"/>
                <w:szCs w:val="28"/>
              </w:rPr>
              <w:t>√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384" w:type="dxa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2992" w:type="dxa"/>
            <w:gridSpan w:val="2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974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对答复函评价</w:t>
            </w:r>
          </w:p>
        </w:tc>
        <w:tc>
          <w:tcPr>
            <w:tcW w:w="2839" w:type="dxa"/>
            <w:gridSpan w:val="2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满意</w:t>
            </w:r>
          </w:p>
        </w:tc>
        <w:tc>
          <w:tcPr>
            <w:tcW w:w="1384" w:type="dxa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基本满意</w:t>
            </w:r>
          </w:p>
        </w:tc>
        <w:tc>
          <w:tcPr>
            <w:tcW w:w="2992" w:type="dxa"/>
            <w:gridSpan w:val="2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974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pacing w:val="-20"/>
                <w:sz w:val="28"/>
                <w:szCs w:val="28"/>
              </w:rPr>
            </w:pPr>
          </w:p>
        </w:tc>
        <w:tc>
          <w:tcPr>
            <w:tcW w:w="2839" w:type="dxa"/>
            <w:gridSpan w:val="2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sz w:val="28"/>
                <w:szCs w:val="28"/>
              </w:rPr>
              <w:t>√</w:t>
            </w:r>
          </w:p>
        </w:tc>
        <w:tc>
          <w:tcPr>
            <w:tcW w:w="1384" w:type="dxa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2992" w:type="dxa"/>
            <w:gridSpan w:val="2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974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对承诺事项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是否认同</w:t>
            </w:r>
          </w:p>
        </w:tc>
        <w:tc>
          <w:tcPr>
            <w:tcW w:w="2839" w:type="dxa"/>
            <w:gridSpan w:val="2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认同</w:t>
            </w:r>
          </w:p>
        </w:tc>
        <w:tc>
          <w:tcPr>
            <w:tcW w:w="1384" w:type="dxa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基本认同</w:t>
            </w:r>
          </w:p>
        </w:tc>
        <w:tc>
          <w:tcPr>
            <w:tcW w:w="2992" w:type="dxa"/>
            <w:gridSpan w:val="2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不认同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974" w:type="dxa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2839" w:type="dxa"/>
            <w:gridSpan w:val="2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sz w:val="28"/>
                <w:szCs w:val="28"/>
              </w:rPr>
              <w:t>√</w:t>
            </w:r>
          </w:p>
          <w:p>
            <w:pPr>
              <w:spacing w:line="300" w:lineRule="exact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384" w:type="dxa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2992" w:type="dxa"/>
            <w:gridSpan w:val="2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8" w:hRule="atLeast"/>
          <w:jc w:val="center"/>
        </w:trPr>
        <w:tc>
          <w:tcPr>
            <w:tcW w:w="97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91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beforeLines="50" w:line="400" w:lineRule="exact"/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  <w:t>对答复函及办理工作的意见：</w:t>
            </w:r>
          </w:p>
          <w:p>
            <w:pPr>
              <w:spacing w:line="360" w:lineRule="exact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  <w:p>
            <w:pPr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  <w:p>
            <w:pPr>
              <w:ind w:firstLine="1960" w:firstLineChars="700"/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无</w:t>
            </w:r>
          </w:p>
          <w:p>
            <w:pPr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  <w:p>
            <w:pPr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  <w:p>
            <w:pPr>
              <w:pStyle w:val="6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代表签名：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童刚</w:t>
            </w:r>
          </w:p>
          <w:p>
            <w:pPr>
              <w:spacing w:afterLines="50" w:line="50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 xml:space="preserve">年 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月</w:t>
            </w:r>
            <w:bookmarkStart w:id="0" w:name="_GoBack"/>
            <w:bookmarkEnd w:id="0"/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日</w:t>
            </w:r>
          </w:p>
        </w:tc>
      </w:tr>
    </w:tbl>
    <w:p>
      <w:pPr>
        <w:spacing w:line="300" w:lineRule="exact"/>
        <w:ind w:right="-336" w:rightChars="-160"/>
        <w:rPr>
          <w:rFonts w:ascii="方正黑体_GBK" w:hAnsi="宋体" w:eastAsia="方正黑体_GBK"/>
          <w:szCs w:val="21"/>
        </w:rPr>
      </w:pPr>
      <w:r>
        <w:rPr>
          <w:rFonts w:hint="default" w:ascii="Times New Roman" w:hAnsi="Times New Roman" w:eastAsia="方正黑体_GBK" w:cs="Times New Roman"/>
          <w:szCs w:val="21"/>
        </w:rPr>
        <w:t>说明</w:t>
      </w:r>
      <w:r>
        <w:rPr>
          <w:rFonts w:hint="default" w:ascii="Times New Roman" w:hAnsi="Times New Roman" w:eastAsia="方正黑体_GBK" w:cs="Times New Roman"/>
          <w:szCs w:val="21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b w:val="0"/>
          <w:bCs w:val="0"/>
          <w:szCs w:val="21"/>
        </w:rPr>
        <w:t>1</w:t>
      </w:r>
      <w:r>
        <w:rPr>
          <w:rFonts w:hint="default" w:ascii="Times New Roman" w:hAnsi="Times New Roman" w:eastAsia="方正仿宋_GBK" w:cs="Times New Roman"/>
          <w:szCs w:val="21"/>
        </w:rPr>
        <w:t>．答复函涉及承诺事项的，请主办单位在回执中分项列出；涉及协办单位作出</w:t>
      </w:r>
      <w:r>
        <w:rPr>
          <w:rFonts w:ascii="方正仿宋_GBK" w:hAnsi="宋体" w:eastAsia="方正仿宋_GBK"/>
          <w:szCs w:val="21"/>
        </w:rPr>
        <w:t>的承诺，由主办单位根据协</w:t>
      </w:r>
      <w:r>
        <w:rPr>
          <w:rFonts w:hint="eastAsia" w:ascii="方正仿宋_GBK" w:hAnsi="宋体" w:eastAsia="方正仿宋_GBK"/>
          <w:szCs w:val="21"/>
        </w:rPr>
        <w:t>办</w:t>
      </w:r>
      <w:r>
        <w:rPr>
          <w:rFonts w:ascii="方正仿宋_GBK" w:hAnsi="宋体" w:eastAsia="方正仿宋_GBK"/>
          <w:szCs w:val="21"/>
        </w:rPr>
        <w:t>意见统一填写</w:t>
      </w:r>
      <w:r>
        <w:rPr>
          <w:rFonts w:hint="eastAsia" w:ascii="方正仿宋_GBK" w:hAnsi="宋体" w:eastAsia="方正仿宋_GBK"/>
          <w:szCs w:val="21"/>
        </w:rPr>
        <w:t>并</w:t>
      </w:r>
      <w:r>
        <w:rPr>
          <w:rFonts w:ascii="方正仿宋_GBK" w:hAnsi="宋体" w:eastAsia="方正仿宋_GBK"/>
          <w:szCs w:val="21"/>
        </w:rPr>
        <w:t>写明责任单位</w:t>
      </w:r>
      <w:r>
        <w:rPr>
          <w:rFonts w:hint="eastAsia" w:ascii="方正仿宋_GBK" w:hAnsi="宋体" w:eastAsia="方正仿宋_GBK"/>
          <w:szCs w:val="21"/>
        </w:rPr>
        <w:t>。</w:t>
      </w:r>
    </w:p>
    <w:p>
      <w:pPr>
        <w:numPr>
          <w:ilvl w:val="0"/>
          <w:numId w:val="2"/>
        </w:numPr>
        <w:spacing w:line="300" w:lineRule="exact"/>
        <w:ind w:left="0" w:leftChars="0" w:right="-336" w:rightChars="-160" w:firstLine="630" w:firstLineChars="0"/>
        <w:rPr>
          <w:rFonts w:hint="eastAsia" w:ascii="宋体" w:eastAsia="宋体"/>
          <w:sz w:val="21"/>
          <w:szCs w:val="21"/>
        </w:rPr>
      </w:pPr>
      <w:r>
        <w:rPr>
          <w:rFonts w:hint="eastAsia" w:ascii="方正仿宋_GBK" w:hAnsi="宋体" w:eastAsia="方正仿宋_GBK"/>
          <w:szCs w:val="21"/>
        </w:rPr>
        <w:t>本回执由主办单位</w:t>
      </w:r>
      <w:r>
        <w:rPr>
          <w:rFonts w:hint="eastAsia" w:ascii="方正仿宋_GBK" w:hAnsi="宋体" w:eastAsia="方正仿宋_GBK"/>
          <w:b w:val="0"/>
          <w:bCs/>
          <w:szCs w:val="21"/>
        </w:rPr>
        <w:t>随</w:t>
      </w:r>
      <w:r>
        <w:rPr>
          <w:rFonts w:ascii="方正仿宋_GBK" w:hAnsi="宋体" w:eastAsia="方正仿宋_GBK"/>
          <w:b w:val="0"/>
          <w:bCs/>
          <w:szCs w:val="21"/>
        </w:rPr>
        <w:t>答复函</w:t>
      </w:r>
      <w:r>
        <w:rPr>
          <w:rFonts w:hint="eastAsia" w:ascii="方正仿宋_GBK" w:hAnsi="宋体" w:eastAsia="方正仿宋_GBK"/>
          <w:b w:val="0"/>
          <w:bCs/>
          <w:szCs w:val="21"/>
        </w:rPr>
        <w:t>寄</w:t>
      </w:r>
      <w:r>
        <w:rPr>
          <w:rFonts w:hint="eastAsia" w:ascii="方正仿宋_GBK" w:hAnsi="宋体" w:eastAsia="方正仿宋_GBK"/>
          <w:szCs w:val="21"/>
        </w:rPr>
        <w:t>送代表，请代表据实选择合适的选项并划“√”。</w:t>
      </w:r>
    </w:p>
    <w:p>
      <w:pPr>
        <w:numPr>
          <w:ilvl w:val="0"/>
          <w:numId w:val="2"/>
        </w:numPr>
        <w:spacing w:line="300" w:lineRule="exact"/>
        <w:ind w:left="0" w:leftChars="0" w:right="-336" w:rightChars="-160" w:firstLine="630" w:firstLineChars="0"/>
        <w:rPr>
          <w:rFonts w:ascii="方正仿宋_GBK" w:hAnsi="宋体" w:eastAsia="方正仿宋_GBK"/>
          <w:b/>
          <w:spacing w:val="-8"/>
          <w:szCs w:val="21"/>
        </w:rPr>
      </w:pPr>
      <w:r>
        <w:rPr>
          <w:rFonts w:hint="eastAsia" w:ascii="方正仿宋_GBK" w:hAnsi="宋体" w:eastAsia="方正仿宋_GBK"/>
          <w:szCs w:val="21"/>
        </w:rPr>
        <w:t>请代表在</w:t>
      </w:r>
      <w:r>
        <w:rPr>
          <w:rFonts w:hint="eastAsia" w:ascii="方正仿宋_GBK" w:hAnsi="宋体" w:eastAsia="方正仿宋_GBK"/>
          <w:b w:val="0"/>
          <w:bCs/>
          <w:szCs w:val="21"/>
        </w:rPr>
        <w:t>收到答复函后的</w:t>
      </w:r>
      <w:r>
        <w:rPr>
          <w:rFonts w:hint="eastAsia" w:ascii="Times New Roman" w:hAnsi="Times New Roman" w:eastAsia="方正仿宋_GBK"/>
          <w:b w:val="0"/>
          <w:bCs/>
          <w:szCs w:val="21"/>
        </w:rPr>
        <w:t>20</w:t>
      </w:r>
      <w:r>
        <w:rPr>
          <w:rFonts w:hint="eastAsia" w:ascii="方正仿宋_GBK" w:hAnsi="宋体" w:eastAsia="方正仿宋_GBK"/>
          <w:b w:val="0"/>
          <w:bCs/>
          <w:szCs w:val="21"/>
        </w:rPr>
        <w:t>个工作日内</w:t>
      </w:r>
      <w:r>
        <w:rPr>
          <w:rFonts w:hint="eastAsia" w:ascii="方正仿宋_GBK" w:hAnsi="宋体" w:eastAsia="方正仿宋_GBK"/>
          <w:szCs w:val="21"/>
        </w:rPr>
        <w:t>填写回执</w:t>
      </w:r>
      <w:r>
        <w:rPr>
          <w:rFonts w:hint="eastAsia" w:ascii="方正仿宋_GBK" w:hAnsi="方正仿宋_GBK" w:eastAsia="方正仿宋_GBK" w:cs="方正仿宋_GBK"/>
          <w:sz w:val="21"/>
          <w:szCs w:val="21"/>
        </w:rPr>
        <w:t>反馈到承办单位。承办单位收到回执后，应抄送区人代工委1份；并按党群、行政分类抄送区委办公室或区政府办公室1份</w:t>
      </w:r>
      <w:r>
        <w:rPr>
          <w:rFonts w:hint="eastAsia" w:ascii="方正仿宋_GBK" w:hAnsi="方正仿宋_GBK" w:eastAsia="方正仿宋_GBK" w:cs="方正仿宋_GBK"/>
          <w:sz w:val="21"/>
          <w:szCs w:val="21"/>
          <w:lang w:eastAsia="zh-CN"/>
        </w:rPr>
        <w:t>。</w:t>
      </w:r>
      <w:r>
        <w:rPr>
          <w:rFonts w:ascii="方正仿宋_GBK" w:hAnsi="宋体" w:eastAsia="方正仿宋_GBK"/>
          <w:b w:val="0"/>
          <w:bCs/>
          <w:szCs w:val="21"/>
        </w:rPr>
        <w:t>逾期未反馈回执</w:t>
      </w:r>
      <w:r>
        <w:rPr>
          <w:rFonts w:hint="eastAsia" w:ascii="方正仿宋_GBK" w:hAnsi="宋体" w:eastAsia="方正仿宋_GBK"/>
          <w:b w:val="0"/>
          <w:bCs/>
          <w:szCs w:val="21"/>
        </w:rPr>
        <w:t>的</w:t>
      </w:r>
      <w:r>
        <w:rPr>
          <w:rFonts w:ascii="方正仿宋_GBK" w:hAnsi="宋体" w:eastAsia="方正仿宋_GBK"/>
          <w:b w:val="0"/>
          <w:bCs/>
          <w:szCs w:val="21"/>
        </w:rPr>
        <w:t>，</w:t>
      </w:r>
      <w:r>
        <w:rPr>
          <w:rFonts w:hint="eastAsia" w:ascii="方正仿宋_GBK" w:hAnsi="宋体" w:eastAsia="方正仿宋_GBK"/>
          <w:b w:val="0"/>
          <w:bCs/>
          <w:szCs w:val="21"/>
        </w:rPr>
        <w:t>将记</w:t>
      </w:r>
      <w:r>
        <w:rPr>
          <w:rFonts w:ascii="方正仿宋_GBK" w:hAnsi="宋体" w:eastAsia="方正仿宋_GBK"/>
          <w:b w:val="0"/>
          <w:bCs/>
          <w:szCs w:val="21"/>
        </w:rPr>
        <w:t>入代表履职档案</w:t>
      </w:r>
      <w:r>
        <w:rPr>
          <w:rFonts w:hint="eastAsia" w:ascii="方正仿宋_GBK" w:hAnsi="宋体" w:eastAsia="方正仿宋_GBK"/>
          <w:b w:val="0"/>
          <w:bCs/>
          <w:szCs w:val="21"/>
        </w:rPr>
        <w:t>，不</w:t>
      </w:r>
      <w:r>
        <w:rPr>
          <w:rFonts w:ascii="方正仿宋_GBK" w:hAnsi="宋体" w:eastAsia="方正仿宋_GBK"/>
          <w:b w:val="0"/>
          <w:bCs/>
          <w:szCs w:val="21"/>
        </w:rPr>
        <w:t>纳入</w:t>
      </w:r>
      <w:r>
        <w:rPr>
          <w:rFonts w:hint="eastAsia" w:ascii="方正仿宋_GBK" w:hAnsi="宋体" w:eastAsia="方正仿宋_GBK"/>
          <w:b w:val="0"/>
          <w:bCs/>
          <w:szCs w:val="21"/>
        </w:rPr>
        <w:t>主办</w:t>
      </w:r>
      <w:r>
        <w:rPr>
          <w:rFonts w:ascii="方正仿宋_GBK" w:hAnsi="宋体" w:eastAsia="方正仿宋_GBK"/>
          <w:b w:val="0"/>
          <w:bCs/>
          <w:szCs w:val="21"/>
        </w:rPr>
        <w:t>单位办理工作满意情况的统计范围</w:t>
      </w:r>
      <w:r>
        <w:rPr>
          <w:rFonts w:hint="eastAsia" w:ascii="方正仿宋_GBK" w:hAnsi="宋体" w:eastAsia="方正仿宋_GBK"/>
          <w:b w:val="0"/>
          <w:bCs/>
          <w:szCs w:val="21"/>
        </w:rPr>
        <w:t>。</w:t>
      </w:r>
    </w:p>
    <w:p>
      <w:pPr>
        <w:numPr>
          <w:ilvl w:val="0"/>
          <w:numId w:val="2"/>
        </w:numPr>
        <w:spacing w:line="300" w:lineRule="exact"/>
        <w:ind w:left="0" w:leftChars="0" w:right="-336" w:rightChars="-160" w:firstLine="630" w:firstLineChars="0"/>
        <w:rPr>
          <w:rFonts w:hint="default" w:ascii="方正小标宋_GBK" w:eastAsia="方正仿宋_GBK"/>
          <w:sz w:val="44"/>
          <w:szCs w:val="44"/>
          <w:lang w:val="en-US" w:eastAsia="zh-CN"/>
        </w:rPr>
      </w:pPr>
      <w:r>
        <w:rPr>
          <w:rFonts w:hint="eastAsia" w:ascii="方正仿宋_GBK" w:hAnsi="宋体" w:eastAsia="方正仿宋_GBK"/>
          <w:szCs w:val="21"/>
        </w:rPr>
        <w:t>代表</w:t>
      </w:r>
      <w:r>
        <w:rPr>
          <w:rFonts w:hint="eastAsia" w:ascii="方正仿宋_GBK" w:hAnsi="宋体" w:eastAsia="方正仿宋_GBK"/>
          <w:b w:val="0"/>
          <w:bCs/>
          <w:szCs w:val="21"/>
        </w:rPr>
        <w:t>对沟通</w:t>
      </w:r>
      <w:r>
        <w:rPr>
          <w:rFonts w:ascii="方正仿宋_GBK" w:hAnsi="宋体" w:eastAsia="方正仿宋_GBK"/>
          <w:b w:val="0"/>
          <w:bCs/>
          <w:szCs w:val="21"/>
        </w:rPr>
        <w:t>情况、办理态度</w:t>
      </w:r>
      <w:r>
        <w:rPr>
          <w:rFonts w:hint="eastAsia" w:ascii="方正仿宋_GBK" w:hAnsi="宋体" w:eastAsia="方正仿宋_GBK"/>
          <w:b w:val="0"/>
          <w:bCs/>
          <w:szCs w:val="21"/>
        </w:rPr>
        <w:t>和</w:t>
      </w:r>
      <w:r>
        <w:rPr>
          <w:rFonts w:ascii="方正仿宋_GBK" w:hAnsi="宋体" w:eastAsia="方正仿宋_GBK"/>
          <w:b w:val="0"/>
          <w:bCs/>
          <w:szCs w:val="21"/>
        </w:rPr>
        <w:t>答复函评价</w:t>
      </w:r>
      <w:r>
        <w:rPr>
          <w:rFonts w:hint="eastAsia" w:ascii="方正仿宋_GBK" w:hAnsi="宋体" w:eastAsia="方正仿宋_GBK"/>
          <w:b w:val="0"/>
          <w:bCs/>
          <w:szCs w:val="21"/>
        </w:rPr>
        <w:t>不满意的，</w:t>
      </w:r>
      <w:r>
        <w:rPr>
          <w:rFonts w:ascii="方正仿宋_GBK" w:hAnsi="宋体" w:eastAsia="方正仿宋_GBK"/>
          <w:b w:val="0"/>
          <w:bCs/>
          <w:szCs w:val="21"/>
        </w:rPr>
        <w:t>或</w:t>
      </w:r>
      <w:r>
        <w:rPr>
          <w:rFonts w:hint="eastAsia" w:ascii="方正仿宋_GBK" w:hAnsi="宋体" w:eastAsia="方正仿宋_GBK"/>
          <w:b w:val="0"/>
          <w:bCs/>
          <w:szCs w:val="21"/>
        </w:rPr>
        <w:t>对</w:t>
      </w:r>
      <w:r>
        <w:rPr>
          <w:rFonts w:ascii="方正仿宋_GBK" w:hAnsi="宋体" w:eastAsia="方正仿宋_GBK"/>
          <w:b w:val="0"/>
          <w:bCs/>
          <w:szCs w:val="21"/>
        </w:rPr>
        <w:t>承诺事项不认同的</w:t>
      </w:r>
      <w:r>
        <w:rPr>
          <w:rFonts w:hint="eastAsia" w:ascii="方正仿宋_GBK" w:hAnsi="宋体" w:eastAsia="方正仿宋_GBK"/>
          <w:b w:val="0"/>
          <w:bCs/>
          <w:szCs w:val="21"/>
        </w:rPr>
        <w:t>，</w:t>
      </w:r>
      <w:r>
        <w:rPr>
          <w:rFonts w:hint="eastAsia" w:ascii="方正仿宋_GBK" w:hAnsi="宋体" w:eastAsia="方正仿宋_GBK"/>
          <w:szCs w:val="21"/>
        </w:rPr>
        <w:t>应当填写具体意见，由</w:t>
      </w:r>
      <w:r>
        <w:rPr>
          <w:rFonts w:hint="eastAsia" w:ascii="方正仿宋_GBK" w:hAnsi="宋体" w:eastAsia="方正仿宋_GBK"/>
          <w:szCs w:val="21"/>
          <w:lang w:eastAsia="zh-CN"/>
        </w:rPr>
        <w:t>区</w:t>
      </w:r>
      <w:r>
        <w:rPr>
          <w:rFonts w:hint="eastAsia" w:ascii="方正仿宋_GBK" w:hAnsi="宋体" w:eastAsia="方正仿宋_GBK"/>
          <w:szCs w:val="21"/>
        </w:rPr>
        <w:t>人大常委会人代工委视情况要求承办</w:t>
      </w:r>
      <w:r>
        <w:rPr>
          <w:rFonts w:ascii="方正仿宋_GBK" w:hAnsi="宋体" w:eastAsia="方正仿宋_GBK"/>
          <w:szCs w:val="21"/>
        </w:rPr>
        <w:t>单位</w:t>
      </w:r>
      <w:r>
        <w:rPr>
          <w:rFonts w:hint="eastAsia" w:ascii="方正仿宋_GBK" w:hAnsi="宋体" w:eastAsia="方正仿宋_GBK"/>
          <w:szCs w:val="21"/>
        </w:rPr>
        <w:t>重新办理。</w:t>
      </w:r>
    </w:p>
    <w:p>
      <w:pPr>
        <w:numPr>
          <w:ilvl w:val="0"/>
          <w:numId w:val="2"/>
        </w:numPr>
        <w:spacing w:line="300" w:lineRule="exact"/>
        <w:ind w:left="0" w:leftChars="0" w:right="-336" w:rightChars="-160" w:firstLine="630" w:firstLineChars="0"/>
        <w:rPr>
          <w:rFonts w:hint="default" w:ascii="方正小标宋_GBK" w:eastAsia="方正仿宋_GBK"/>
          <w:sz w:val="44"/>
          <w:szCs w:val="44"/>
          <w:lang w:val="en-US" w:eastAsia="zh-CN"/>
        </w:rPr>
      </w:pPr>
      <w:r>
        <w:rPr>
          <w:rFonts w:hint="eastAsia" w:ascii="方正仿宋_GBK" w:hAnsi="宋体" w:eastAsia="方正仿宋_GBK"/>
          <w:szCs w:val="21"/>
          <w:lang w:eastAsia="zh-CN"/>
        </w:rPr>
        <w:t>区</w:t>
      </w:r>
      <w:r>
        <w:rPr>
          <w:rFonts w:hint="eastAsia" w:ascii="方正仿宋_GBK" w:hAnsi="宋体" w:eastAsia="方正仿宋_GBK"/>
          <w:szCs w:val="21"/>
        </w:rPr>
        <w:t>人大常委会人代工委联系电话：</w:t>
      </w:r>
      <w:r>
        <w:rPr>
          <w:rFonts w:hint="eastAsia" w:ascii="Times New Roman" w:hAnsi="Times New Roman" w:eastAsia="方正仿宋_GBK"/>
          <w:szCs w:val="21"/>
          <w:lang w:val="en-US" w:eastAsia="zh-CN"/>
        </w:rPr>
        <w:t>43762963</w:t>
      </w:r>
    </w:p>
    <w:p>
      <w:pPr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985" w:right="1446" w:bottom="1644" w:left="1446" w:header="851" w:footer="1474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="1559" w:h="369" w:hRule="exact" w:hSpace="340" w:wrap="around" w:vAnchor="text" w:hAnchor="page" w:x="9339" w:y="-29"/>
      <w:snapToGrid w:val="0"/>
      <w:jc w:val="left"/>
      <w:rPr>
        <w:rStyle w:val="10"/>
        <w:rFonts w:ascii="宋体" w:hAnsi="宋体" w:eastAsia="方正仿宋_GBK"/>
        <w:sz w:val="28"/>
        <w:szCs w:val="28"/>
      </w:rPr>
    </w:pPr>
    <w:r>
      <w:rPr>
        <w:rFonts w:hint="eastAsia" w:ascii="宋体" w:hAnsi="Times New Roman"/>
        <w:sz w:val="28"/>
        <w:szCs w:val="28"/>
      </w:rPr>
      <w:fldChar w:fldCharType="begin"/>
    </w:r>
    <w:r>
      <w:rPr>
        <w:rStyle w:val="10"/>
        <w:rFonts w:hint="eastAsia" w:ascii="宋体" w:hAnsi="宋体" w:eastAsia="方正楷体_GBK"/>
        <w:sz w:val="28"/>
        <w:szCs w:val="28"/>
      </w:rPr>
      <w:instrText xml:space="preserve">PAGE  </w:instrText>
    </w:r>
    <w:r>
      <w:rPr>
        <w:rFonts w:hint="eastAsia" w:ascii="宋体" w:hAnsi="Times New Roman"/>
        <w:sz w:val="28"/>
        <w:szCs w:val="28"/>
      </w:rPr>
      <w:fldChar w:fldCharType="separate"/>
    </w:r>
    <w:r>
      <w:rPr>
        <w:rStyle w:val="10"/>
        <w:rFonts w:ascii="宋体" w:hAnsi="宋体" w:eastAsia="方正楷体_GBK"/>
        <w:sz w:val="28"/>
        <w:szCs w:val="28"/>
      </w:rPr>
      <w:t>- 7 -</w:t>
    </w:r>
    <w:r>
      <w:rPr>
        <w:rFonts w:hint="eastAsia" w:ascii="宋体" w:hAnsi="Times New Roman"/>
        <w:sz w:val="28"/>
        <w:szCs w:val="28"/>
      </w:rPr>
      <w:fldChar w:fldCharType="end"/>
    </w:r>
    <w:r>
      <w:rPr>
        <w:rStyle w:val="10"/>
        <w:rFonts w:hint="eastAsia" w:ascii="宋体" w:hAnsi="宋体" w:eastAsia="方正楷体_GBK"/>
        <w:sz w:val="28"/>
        <w:szCs w:val="28"/>
      </w:rPr>
      <w:t xml:space="preserve"> </w:t>
    </w:r>
  </w:p>
  <w:p>
    <w:pPr>
      <w:snapToGrid w:val="0"/>
      <w:ind w:right="360" w:firstLine="360"/>
      <w:jc w:val="left"/>
      <w:rPr>
        <w:rFonts w:ascii="Times New Roman" w:hAnsi="Times New Roman" w:eastAsia="方正仿宋_GBK"/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0186298"/>
      <w:docPartObj>
        <w:docPartGallery w:val="autotext"/>
      </w:docPartObj>
    </w:sdtPr>
    <w:sdtEndPr>
      <w:rPr>
        <w:rFonts w:hint="eastAsia" w:ascii="仿宋_GB2312" w:eastAsia="仿宋_GB2312"/>
        <w:sz w:val="28"/>
        <w:szCs w:val="28"/>
      </w:rPr>
    </w:sdtEndPr>
    <w:sdtContent>
      <w:p>
        <w:pPr>
          <w:pStyle w:val="6"/>
          <w:rPr>
            <w:rFonts w:ascii="仿宋_GB2312" w:eastAsia="仿宋_GB2312"/>
            <w:sz w:val="28"/>
            <w:szCs w:val="28"/>
          </w:rPr>
        </w:pP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 PAGE   \* MERGEFORMAT 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-</w:t>
        </w:r>
        <w:r>
          <w:rPr>
            <w:rFonts w:ascii="仿宋_GB2312" w:eastAsia="仿宋_GB2312"/>
            <w:sz w:val="28"/>
            <w:szCs w:val="28"/>
          </w:rPr>
          <w:t xml:space="preserve"> 6 -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</w:p>
    </w:sdtContent>
  </w:sdt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0D5DD2"/>
    <w:multiLevelType w:val="singleLevel"/>
    <w:tmpl w:val="A00D5DD2"/>
    <w:lvl w:ilvl="0" w:tentative="0">
      <w:start w:val="2"/>
      <w:numFmt w:val="chineseCounting"/>
      <w:suff w:val="nothing"/>
      <w:lvlText w:val="%1、"/>
      <w:lvlJc w:val="left"/>
      <w:pPr>
        <w:ind w:left="640" w:leftChars="0" w:firstLine="0" w:firstLineChars="0"/>
      </w:pPr>
      <w:rPr>
        <w:rFonts w:hint="eastAsia"/>
      </w:rPr>
    </w:lvl>
  </w:abstractNum>
  <w:abstractNum w:abstractNumId="1">
    <w:nsid w:val="20FAA0E3"/>
    <w:multiLevelType w:val="singleLevel"/>
    <w:tmpl w:val="20FAA0E3"/>
    <w:lvl w:ilvl="0" w:tentative="0">
      <w:start w:val="2"/>
      <w:numFmt w:val="decimal"/>
      <w:suff w:val="nothing"/>
      <w:lvlText w:val="%1．"/>
      <w:lvlJc w:val="left"/>
      <w:pPr>
        <w:ind w:left="-90"/>
      </w:pPr>
      <w:rPr>
        <w:rFonts w:hint="default" w:ascii="方正仿宋_GBK" w:hAnsi="方正仿宋_GBK" w:eastAsia="方正仿宋_GBK" w:cs="方正仿宋_GBK"/>
        <w:b w:val="0"/>
        <w:bCs w:val="0"/>
        <w:sz w:val="21"/>
        <w:szCs w:val="21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NkMWVhM2QxN2MxYzA4MGYzZTNmNTI0Y2IxOGQ0ZGQifQ=="/>
  </w:docVars>
  <w:rsids>
    <w:rsidRoot w:val="018D0D29"/>
    <w:rsid w:val="018D0D29"/>
    <w:rsid w:val="0AC534D0"/>
    <w:rsid w:val="0BDA426E"/>
    <w:rsid w:val="0E7C29D4"/>
    <w:rsid w:val="1F8B663F"/>
    <w:rsid w:val="21A05D9C"/>
    <w:rsid w:val="238910E7"/>
    <w:rsid w:val="2A4C7013"/>
    <w:rsid w:val="2B6A3EF4"/>
    <w:rsid w:val="32F869EC"/>
    <w:rsid w:val="37732734"/>
    <w:rsid w:val="45062140"/>
    <w:rsid w:val="4D265A75"/>
    <w:rsid w:val="4D67716D"/>
    <w:rsid w:val="4DBF5582"/>
    <w:rsid w:val="52551B83"/>
    <w:rsid w:val="54882B71"/>
    <w:rsid w:val="548C5C15"/>
    <w:rsid w:val="58780787"/>
    <w:rsid w:val="5A821E11"/>
    <w:rsid w:val="60AA7F96"/>
    <w:rsid w:val="64550A67"/>
    <w:rsid w:val="686D5EAE"/>
    <w:rsid w:val="6A050904"/>
    <w:rsid w:val="6CDE0546"/>
    <w:rsid w:val="6D013069"/>
    <w:rsid w:val="6E080427"/>
    <w:rsid w:val="6E4E22DE"/>
    <w:rsid w:val="6E8C2E06"/>
    <w:rsid w:val="6F571666"/>
    <w:rsid w:val="70F3716D"/>
    <w:rsid w:val="71C91E9F"/>
    <w:rsid w:val="73FC458A"/>
    <w:rsid w:val="779A45A9"/>
    <w:rsid w:val="78441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4"/>
    <w:basedOn w:val="1"/>
    <w:next w:val="1"/>
    <w:qFormat/>
    <w:uiPriority w:val="0"/>
    <w:pPr>
      <w:keepNext/>
      <w:keepLines/>
      <w:widowControl w:val="0"/>
      <w:spacing w:line="372" w:lineRule="auto"/>
      <w:outlineLvl w:val="3"/>
    </w:pPr>
    <w:rPr>
      <w:rFonts w:ascii="Arial" w:hAnsi="Arial" w:eastAsia="黑体"/>
      <w:sz w:val="28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5"/>
    <w:qFormat/>
    <w:uiPriority w:val="0"/>
    <w:rPr>
      <w:rFonts w:ascii="宋体" w:hAnsi="宋体" w:cs="宋体"/>
      <w:sz w:val="20"/>
    </w:rPr>
  </w:style>
  <w:style w:type="paragraph" w:customStyle="1" w:styleId="5">
    <w:name w:val="默认"/>
    <w:qFormat/>
    <w:uiPriority w:val="0"/>
    <w:rPr>
      <w:rFonts w:ascii="Helvetica" w:hAnsi="Helvetica" w:eastAsia="宋体" w:cs="Helvetica"/>
      <w:color w:val="000000"/>
      <w:sz w:val="22"/>
      <w:szCs w:val="22"/>
      <w:lang w:val="en-US" w:eastAsia="zh-CN" w:bidi="ar-SA"/>
    </w:rPr>
  </w:style>
  <w:style w:type="paragraph" w:styleId="6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styleId="10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2341</Words>
  <Characters>2546</Characters>
  <Lines>0</Lines>
  <Paragraphs>0</Paragraphs>
  <TotalTime>1</TotalTime>
  <ScaleCrop>false</ScaleCrop>
  <LinksUpToDate>false</LinksUpToDate>
  <CharactersWithSpaces>2644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2023-05-19T02:03:00Z</dcterms:created>
  <dc:creator>彭明坤 </dc:creator>
  <cp:lastModifiedBy>彭明坤 </cp:lastModifiedBy>
  <cp:lastPrinted>2023-05-29T07:39:00Z</cp:lastPrinted>
  <dcterms:modified xsi:type="dcterms:W3CDTF">2023-05-30T06:54:55Z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69A9F6640D2D4CB3884D001038F8ADEF_11</vt:lpwstr>
  </property>
</Properties>
</file>