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6D31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94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eastAsia="zh-CN"/>
        </w:rPr>
        <w:t>大足区落实《重庆市推动经济持续向上向好</w:t>
      </w:r>
    </w:p>
    <w:p w14:paraId="36231A7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94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eastAsia="zh-CN"/>
        </w:rPr>
        <w:t>若干政策举措》任务分工方案</w:t>
      </w:r>
    </w:p>
    <w:p w14:paraId="0E8E099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94" w:lineRule="exact"/>
        <w:ind w:firstLine="0" w:firstLineChars="0"/>
        <w:jc w:val="center"/>
        <w:textAlignment w:val="auto"/>
        <w:rPr>
          <w:rFonts w:hint="eastAsia" w:ascii="方正楷体_GBK" w:hAnsi="方正楷体_GBK" w:eastAsia="方正楷体_GBK" w:cs="方正楷体_GBK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Cs w:val="32"/>
          <w:lang w:val="en-US" w:eastAsia="zh-CN"/>
        </w:rPr>
        <w:t>（征求意见稿）</w:t>
      </w:r>
    </w:p>
    <w:p w14:paraId="151AE7B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94" w:lineRule="exact"/>
        <w:ind w:firstLine="0" w:firstLineChars="0"/>
        <w:jc w:val="center"/>
        <w:textAlignment w:val="auto"/>
        <w:rPr>
          <w:rFonts w:hint="eastAsia" w:ascii="方正楷体_GBK" w:hAnsi="方正楷体_GBK" w:eastAsia="方正楷体_GBK" w:cs="方正楷体_GBK"/>
          <w:szCs w:val="32"/>
          <w:lang w:val="en-US" w:eastAsia="zh-CN"/>
        </w:rPr>
      </w:pPr>
    </w:p>
    <w:p w14:paraId="25C5E66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为深入贯彻《重庆市推动经济持续向上向好若干政策举措》，提升国家、重庆政策部署的落地速度和质量，加快推动全区经济持续向上向好，对标全市</w:t>
      </w:r>
      <w:r>
        <w:rPr>
          <w:rFonts w:hint="default" w:ascii="Times New Roman" w:hAnsi="Times New Roman" w:cs="Times New Roman"/>
          <w:szCs w:val="32"/>
        </w:rPr>
        <w:t>30</w:t>
      </w:r>
      <w:r>
        <w:rPr>
          <w:rFonts w:ascii="Times New Roman" w:hAnsi="Times New Roman"/>
          <w:szCs w:val="32"/>
        </w:rPr>
        <w:t>条措施，制定以下任务分工方案。</w:t>
      </w:r>
    </w:p>
    <w:p w14:paraId="3F13AB9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/>
        </w:rPr>
      </w:pPr>
      <w:r>
        <w:rPr>
          <w:rFonts w:ascii="Times New Roman" w:hAnsi="Times New Roman" w:eastAsia="方正黑体_GBK"/>
          <w:szCs w:val="32"/>
        </w:rPr>
        <w:t>一、激发消费活力</w:t>
      </w:r>
    </w:p>
    <w:p w14:paraId="533C1E5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1．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加力扩围实施消费品以旧换新政策。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lang w:val="en-US" w:eastAsia="zh-CN"/>
          <w:woUserID w:val="2"/>
        </w:rPr>
        <w:t>加大家电、家居、汽车销售、电动自行车、3C产品以旧换新政策宣传解读，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2"/>
        </w:rPr>
        <w:t>精准掌握补贴范围标准、申报流程、审核要求以及补贴资金的发放、监管等政策规定，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eastAsia="zh-CN" w:bidi="ar"/>
          <w:woUserID w:val="2"/>
        </w:rPr>
        <w:t>开展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2"/>
        </w:rPr>
        <w:t>西部（重庆）大足国际五金博览会消费品以旧换新专区活动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eastAsia="zh-CN" w:bidi="ar"/>
          <w:woUserID w:val="2"/>
        </w:rPr>
        <w:t>等，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2"/>
        </w:rPr>
        <w:t>营造浓厚消费氛围</w:t>
      </w:r>
      <w:r>
        <w:rPr>
          <w:rFonts w:hint="default" w:ascii="方正仿宋_GBK" w:hAnsi="方正仿宋_GBK" w:cs="方正仿宋_GBK"/>
          <w:kern w:val="2"/>
          <w:sz w:val="32"/>
          <w:szCs w:val="32"/>
          <w:lang w:eastAsia="zh-CN" w:bidi="ar"/>
          <w:woUserID w:val="2"/>
        </w:rPr>
        <w:t>，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2"/>
        </w:rPr>
        <w:t>确保政策落到实处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eastAsia="zh-CN" w:bidi="ar"/>
          <w:woUserID w:val="2"/>
        </w:rPr>
        <w:t>，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2"/>
        </w:rPr>
        <w:t>惠及广大消费者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eastAsia="zh-CN" w:bidi="ar"/>
          <w:woUserID w:val="2"/>
        </w:rPr>
        <w:t>。</w:t>
      </w:r>
      <w:r>
        <w:rPr>
          <w:rFonts w:hint="eastAsia" w:ascii="Times New Roman" w:hAnsi="Times New Roman"/>
        </w:rPr>
        <w:t>（责任单位：</w:t>
      </w:r>
      <w:r>
        <w:rPr>
          <w:rFonts w:hint="eastAsia" w:ascii="Times New Roman" w:hAnsi="Times New Roman" w:eastAsia="方正仿宋_GBK" w:cs="Times New Roman"/>
          <w:lang w:val="en-US" w:eastAsia="zh-CN"/>
        </w:rPr>
        <w:t>区商务委</w:t>
      </w:r>
      <w:r>
        <w:rPr>
          <w:rFonts w:hint="eastAsia" w:ascii="Times New Roman" w:hAnsi="Times New Roman"/>
        </w:rPr>
        <w:t>、</w:t>
      </w:r>
      <w:r>
        <w:rPr>
          <w:rFonts w:hint="eastAsia" w:ascii="Times New Roman" w:hAnsi="Times New Roman" w:eastAsia="方正仿宋_GBK" w:cs="Times New Roman"/>
          <w:lang w:val="en-US" w:eastAsia="zh-CN"/>
        </w:rPr>
        <w:t>区发展改革委</w:t>
      </w:r>
      <w:r>
        <w:rPr>
          <w:rFonts w:hint="default" w:ascii="Times New Roman" w:hAnsi="Times New Roman" w:eastAsia="方正仿宋_GBK" w:cs="Times New Roman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交通运输委、</w:t>
      </w:r>
      <w:r>
        <w:rPr>
          <w:rFonts w:hint="eastAsia" w:ascii="Times New Roman" w:hAnsi="Times New Roman" w:eastAsia="方正仿宋_GBK" w:cs="Times New Roman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农业农村委、</w:t>
      </w:r>
      <w:r>
        <w:rPr>
          <w:rFonts w:hint="eastAsia" w:ascii="Times New Roman" w:hAnsi="Times New Roman" w:eastAsia="方正仿宋_GBK" w:cs="Times New Roman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财政局、</w:t>
      </w:r>
      <w:r>
        <w:rPr>
          <w:rFonts w:hint="eastAsia" w:ascii="Times New Roman" w:hAnsi="Times New Roman" w:eastAsia="方正仿宋_GBK" w:cs="Times New Roman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住房城乡建委、</w:t>
      </w:r>
      <w:r>
        <w:rPr>
          <w:rFonts w:hint="eastAsia" w:ascii="Times New Roman" w:hAnsi="Times New Roman" w:eastAsia="方正仿宋_GBK" w:cs="Times New Roman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民政局、</w:t>
      </w:r>
      <w:r>
        <w:rPr>
          <w:rFonts w:hint="eastAsia" w:ascii="Times New Roman" w:hAnsi="Times New Roman" w:eastAsia="方正仿宋_GBK" w:cs="Times New Roman"/>
          <w:lang w:val="en-US" w:eastAsia="zh-CN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教委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、经开区</w:t>
      </w:r>
      <w:r>
        <w:rPr>
          <w:rFonts w:hint="eastAsia" w:ascii="Times New Roman" w:hAnsi="Times New Roman" w:cs="Times New Roman"/>
          <w:lang w:eastAsia="zh-CN"/>
          <w:woUserID w:val="1"/>
        </w:rPr>
        <w:t>企业创新服务中心</w:t>
      </w:r>
      <w:r>
        <w:rPr>
          <w:rFonts w:hint="eastAsia" w:ascii="Times New Roman" w:hAnsi="Times New Roman"/>
        </w:rPr>
        <w:t>）</w:t>
      </w:r>
    </w:p>
    <w:p w14:paraId="18D3B39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2．加大文旅消费支持力度。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woUserID w:val="2"/>
        </w:rPr>
        <w:t>落实上级支持演唱会经济发展，对大型营业性演出开展容缺预审服务的政策，大力支持演唱会市场化运行，</w:t>
      </w:r>
      <w:r>
        <w:rPr>
          <w:rFonts w:hint="eastAsia" w:cs="方正仿宋_GBK"/>
          <w:szCs w:val="32"/>
          <w:highlight w:val="none"/>
          <w:woUserID w:val="2"/>
        </w:rPr>
        <w:t>推行演唱会与大足石刻景区、龙水湖等景区流量共享</w:t>
      </w:r>
      <w:r>
        <w:rPr>
          <w:rFonts w:hint="eastAsia" w:cs="方正仿宋_GBK"/>
          <w:szCs w:val="32"/>
          <w:highlight w:val="none"/>
          <w:lang w:eastAsia="zh-CN"/>
          <w:woUserID w:val="2"/>
        </w:rPr>
        <w:t>、</w:t>
      </w:r>
      <w:r>
        <w:rPr>
          <w:rFonts w:hint="eastAsia" w:cs="方正仿宋_GBK"/>
          <w:szCs w:val="32"/>
          <w:highlight w:val="none"/>
          <w:woUserID w:val="2"/>
        </w:rPr>
        <w:t>门票互惠等合作营销机制</w:t>
      </w:r>
      <w:r>
        <w:rPr>
          <w:rFonts w:hint="eastAsia" w:ascii="Times New Roman" w:hAnsi="Times New Roman" w:eastAsia="方正仿宋_GBK" w:cs="方正仿宋_GBK"/>
          <w:sz w:val="32"/>
          <w:szCs w:val="32"/>
          <w:woUserID w:val="2"/>
        </w:rPr>
        <w:t>。支持旅游景区、度假区创新经营方式，扩大引流、提升服务。指导商场、美食商家等发放文旅消费券，办好大足石刻国际旅游文化节、</w:t>
      </w:r>
      <w:r>
        <w:rPr>
          <w:rFonts w:hint="eastAsia" w:cs="方正仿宋_GBK"/>
          <w:sz w:val="32"/>
          <w:szCs w:val="32"/>
          <w:lang w:eastAsia="zh-CN"/>
          <w:woUserID w:val="2"/>
        </w:rPr>
        <w:t>低空经济嘉年华、</w:t>
      </w:r>
      <w:r>
        <w:rPr>
          <w:rFonts w:hint="eastAsia" w:ascii="Times New Roman" w:hAnsi="Times New Roman" w:eastAsia="方正仿宋_GBK" w:cs="方正仿宋_GBK"/>
          <w:sz w:val="32"/>
          <w:szCs w:val="32"/>
          <w:woUserID w:val="2"/>
        </w:rPr>
        <w:t>龙水湖半程马拉松赛事</w:t>
      </w:r>
      <w:r>
        <w:rPr>
          <w:rFonts w:hint="eastAsia" w:cs="方正仿宋_GBK"/>
          <w:sz w:val="32"/>
          <w:szCs w:val="32"/>
          <w:lang w:eastAsia="zh-CN"/>
          <w:woUserID w:val="2"/>
        </w:rPr>
        <w:t>、龙水湖龙舟赛等系列活动</w:t>
      </w:r>
      <w:r>
        <w:rPr>
          <w:rFonts w:hint="eastAsia" w:ascii="Times New Roman" w:hAnsi="Times New Roman" w:eastAsia="方正仿宋_GBK" w:cs="方正仿宋_GBK"/>
          <w:sz w:val="32"/>
          <w:szCs w:val="32"/>
          <w:woUserID w:val="2"/>
        </w:rPr>
        <w:t>，切实拉动文旅消费。大力支持大足石刻宝顶山景区、龙水湖度假区开展消费新场景创建，以互动节目、非遗展览等形式带动消费。大力推进“渝伴礼”必购必带品牌培育，打造“大足好礼”旅游商品（文创产品）品牌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文化旅游委、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商务委</w:t>
      </w:r>
      <w:r>
        <w:rPr>
          <w:rFonts w:hint="default" w:cs="方正仿宋_GBK"/>
          <w:sz w:val="32"/>
          <w:szCs w:val="32"/>
          <w:woUserID w:val="2"/>
        </w:rPr>
        <w:t>、大足石刻研究院、区龙水湖旅游度假区发展中心、文旅集团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</w:p>
    <w:p w14:paraId="5B056B9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3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．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</w:rPr>
        <w:t>加大消费挖潜力度。</w:t>
      </w:r>
      <w:r>
        <w:rPr>
          <w:rFonts w:hint="default" w:ascii="方正仿宋_GBK" w:hAnsi="方正仿宋_GBK" w:eastAsia="方正仿宋_GBK" w:cs="方正仿宋_GBK"/>
          <w:color w:val="000000"/>
          <w:kern w:val="2"/>
          <w:sz w:val="32"/>
          <w:szCs w:val="32"/>
          <w:lang w:val="en-US" w:eastAsia="zh-CN" w:bidi="ar"/>
          <w:woUserID w:val="2"/>
        </w:rPr>
        <w:t>支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2"/>
        </w:rPr>
        <w:t>持重点零售、住餐类商贸企业采取满减打折、直接降价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highlight w:val="none"/>
          <w:lang w:val="en-US" w:eastAsia="zh-CN" w:bidi="ar"/>
          <w:woUserID w:val="2"/>
        </w:rPr>
        <w:t>等方式惠民促销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highlight w:val="none"/>
          <w:lang w:eastAsia="zh-CN" w:bidi="ar"/>
          <w:woUserID w:val="2"/>
        </w:rPr>
        <w:t>；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2"/>
        </w:rPr>
        <w:t>支持旅游住宿企业供给高品质服务产品，开展多种惠民促销活动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eastAsia="zh-CN" w:bidi="ar"/>
          <w:woUserID w:val="2"/>
        </w:rPr>
        <w:t>；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lang w:val="en-US" w:eastAsia="zh-CN"/>
          <w:woUserID w:val="2"/>
        </w:rPr>
        <w:t>支持各部门、镇街、村社开展契合地方特色的促消费活动</w:t>
      </w:r>
      <w:r>
        <w:rPr>
          <w:rFonts w:hint="default" w:ascii="Times New Roman" w:hAnsi="Times New Roman" w:cs="方正仿宋_GBK"/>
          <w:sz w:val="32"/>
          <w:szCs w:val="32"/>
          <w:highlight w:val="none"/>
          <w:lang w:eastAsia="zh-CN"/>
          <w:woUserID w:val="2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woUserID w:val="2"/>
        </w:rPr>
        <w:t>推</w:t>
      </w:r>
      <w:r>
        <w:rPr>
          <w:rFonts w:hint="default" w:ascii="Times New Roman" w:hAnsi="Times New Roman" w:cs="方正仿宋_GBK"/>
          <w:sz w:val="32"/>
          <w:szCs w:val="32"/>
          <w:highlight w:val="none"/>
          <w:woUserID w:val="2"/>
        </w:rPr>
        <w:t>动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woUserID w:val="2"/>
        </w:rPr>
        <w:t>消费载体转型升级</w:t>
      </w:r>
      <w:r>
        <w:rPr>
          <w:rFonts w:hint="default" w:ascii="Times New Roman" w:hAnsi="Times New Roman" w:cs="方正仿宋_GBK"/>
          <w:sz w:val="32"/>
          <w:szCs w:val="32"/>
          <w:highlight w:val="none"/>
          <w:woUserID w:val="2"/>
        </w:rPr>
        <w:t>，积极创建市级示范商圈（步行街）、市级夜间经济示范区，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highlight w:val="none"/>
          <w:lang w:val="en-US" w:eastAsia="zh-CN" w:bidi="ar"/>
          <w:woUserID w:val="2"/>
        </w:rPr>
        <w:t>指导企业积极申报</w:t>
      </w:r>
      <w:r>
        <w:rPr>
          <w:rFonts w:hint="eastAsia" w:ascii="宋体" w:hAnsi="宋体" w:eastAsia="宋体" w:cs="宋体"/>
          <w:kern w:val="2"/>
          <w:sz w:val="32"/>
          <w:szCs w:val="32"/>
          <w:highlight w:val="none"/>
          <w:lang w:val="en-US" w:eastAsia="zh-CN" w:bidi="ar"/>
          <w:woUserID w:val="2"/>
        </w:rPr>
        <w:t>“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highlight w:val="none"/>
          <w:lang w:val="en-US" w:eastAsia="zh-CN" w:bidi="ar"/>
          <w:woUserID w:val="2"/>
        </w:rPr>
        <w:t>渝悦消费</w:t>
      </w:r>
      <w:r>
        <w:rPr>
          <w:rFonts w:hint="eastAsia" w:ascii="宋体" w:hAnsi="宋体" w:eastAsia="宋体" w:cs="宋体"/>
          <w:kern w:val="2"/>
          <w:sz w:val="32"/>
          <w:szCs w:val="32"/>
          <w:highlight w:val="none"/>
          <w:lang w:val="en-US" w:eastAsia="zh-CN" w:bidi="ar"/>
          <w:woUserID w:val="2"/>
        </w:rPr>
        <w:t>”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highlight w:val="none"/>
          <w:lang w:val="en-US" w:eastAsia="zh-CN" w:bidi="ar"/>
          <w:woUserID w:val="2"/>
        </w:rPr>
        <w:t>新场景项目。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highlight w:val="none"/>
          <w:lang w:eastAsia="zh-CN" w:bidi="ar"/>
          <w:woUserID w:val="2"/>
        </w:rPr>
        <w:t>推进</w:t>
      </w:r>
      <w:r>
        <w:rPr>
          <w:rFonts w:hint="default" w:ascii="方正仿宋_GBK" w:hAnsi="方正仿宋_GBK" w:eastAsia="方正仿宋_GBK" w:cs="方正仿宋_GBK"/>
          <w:b w:val="0"/>
          <w:kern w:val="2"/>
          <w:sz w:val="32"/>
          <w:szCs w:val="32"/>
          <w:highlight w:val="none"/>
          <w:lang w:val="en-US" w:eastAsia="zh-CN" w:bidi="ar"/>
          <w:woUserID w:val="2"/>
        </w:rPr>
        <w:t>首发经济、银发经济、</w:t>
      </w:r>
      <w:r>
        <w:rPr>
          <w:rFonts w:hint="default" w:ascii="方正仿宋_GBK" w:hAnsi="方正仿宋_GBK" w:eastAsia="方正仿宋_GBK" w:cs="方正仿宋_GBK"/>
          <w:b w:val="0"/>
          <w:i w:val="0"/>
          <w:kern w:val="2"/>
          <w:sz w:val="32"/>
          <w:szCs w:val="32"/>
          <w:highlight w:val="none"/>
          <w:lang w:val="en-US" w:eastAsia="zh-CN" w:bidi="ar"/>
          <w:woUserID w:val="2"/>
        </w:rPr>
        <w:t>“她”经济</w:t>
      </w:r>
      <w:r>
        <w:rPr>
          <w:rFonts w:hint="default" w:ascii="方正仿宋_GBK" w:hAnsi="方正仿宋_GBK" w:eastAsia="方正仿宋_GBK" w:cs="方正仿宋_GBK"/>
          <w:b w:val="0"/>
          <w:i w:val="0"/>
          <w:kern w:val="2"/>
          <w:sz w:val="32"/>
          <w:szCs w:val="32"/>
          <w:highlight w:val="none"/>
          <w:lang w:eastAsia="zh-CN" w:bidi="ar"/>
          <w:woUserID w:val="2"/>
        </w:rPr>
        <w:t>等，</w:t>
      </w:r>
      <w:r>
        <w:rPr>
          <w:rFonts w:hint="default" w:ascii="方正仿宋_GBK" w:hAnsi="方正仿宋_GBK" w:eastAsia="方正仿宋_GBK" w:cs="方正仿宋_GBK"/>
          <w:b w:val="0"/>
          <w:i w:val="0"/>
          <w:kern w:val="2"/>
          <w:sz w:val="32"/>
          <w:szCs w:val="32"/>
          <w:lang w:eastAsia="zh-CN" w:bidi="ar"/>
          <w:woUserID w:val="2"/>
        </w:rPr>
        <w:t>发展数字消费、绿色消费、健康消费。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2"/>
        </w:rPr>
        <w:t>大力发展直播电商、即时零售等新业态新模式</w:t>
      </w:r>
      <w:r>
        <w:rPr>
          <w:rFonts w:hint="default" w:ascii="方正仿宋_GBK" w:hAnsi="方正仿宋_GBK" w:cs="方正仿宋_GBK"/>
          <w:kern w:val="2"/>
          <w:sz w:val="32"/>
          <w:szCs w:val="32"/>
          <w:lang w:eastAsia="zh-CN" w:bidi="ar"/>
          <w:woUserID w:val="2"/>
        </w:rPr>
        <w:t>，</w:t>
      </w:r>
      <w:r>
        <w:rPr>
          <w:rFonts w:hint="default" w:ascii="方正仿宋_GBK" w:hAnsi="方正仿宋_GBK" w:eastAsia="方正仿宋_GBK" w:cs="方正仿宋_GBK"/>
          <w:b w:val="0"/>
          <w:i w:val="0"/>
          <w:kern w:val="2"/>
          <w:sz w:val="32"/>
          <w:szCs w:val="32"/>
          <w:lang w:eastAsia="zh-CN" w:bidi="ar"/>
          <w:woUserID w:val="2"/>
        </w:rPr>
        <w:t>开展</w:t>
      </w:r>
      <w:r>
        <w:rPr>
          <w:rFonts w:hint="default" w:ascii="方正仿宋_GBK" w:hAnsi="方正仿宋_GBK" w:eastAsia="方正仿宋_GBK" w:cs="方正仿宋_GBK"/>
          <w:b w:val="0"/>
          <w:i w:val="0"/>
          <w:kern w:val="2"/>
          <w:sz w:val="32"/>
          <w:szCs w:val="32"/>
          <w:lang w:val="en-US" w:eastAsia="zh-CN" w:bidi="ar"/>
          <w:woUserID w:val="2"/>
        </w:rPr>
        <w:t>“</w:t>
      </w:r>
      <w:r>
        <w:rPr>
          <w:rFonts w:hint="default" w:ascii="方正仿宋_GBK" w:hAnsi="方正仿宋_GBK" w:eastAsia="方正仿宋_GBK" w:cs="方正仿宋_GBK"/>
          <w:b w:val="0"/>
          <w:i w:val="0"/>
          <w:kern w:val="2"/>
          <w:sz w:val="32"/>
          <w:szCs w:val="32"/>
          <w:lang w:eastAsia="zh-CN" w:bidi="ar"/>
          <w:woUserID w:val="2"/>
        </w:rPr>
        <w:t>大足五金溯源</w:t>
      </w:r>
      <w:r>
        <w:rPr>
          <w:rFonts w:hint="default" w:ascii="方正仿宋_GBK" w:hAnsi="方正仿宋_GBK" w:eastAsia="方正仿宋_GBK" w:cs="方正仿宋_GBK"/>
          <w:b w:val="0"/>
          <w:i w:val="0"/>
          <w:kern w:val="2"/>
          <w:sz w:val="32"/>
          <w:szCs w:val="32"/>
          <w:lang w:val="en-US" w:eastAsia="zh-CN" w:bidi="ar"/>
          <w:woUserID w:val="2"/>
        </w:rPr>
        <w:t>”</w:t>
      </w:r>
      <w:r>
        <w:rPr>
          <w:rFonts w:hint="default" w:ascii="方正仿宋_GBK" w:hAnsi="方正仿宋_GBK" w:eastAsia="方正仿宋_GBK" w:cs="方正仿宋_GBK"/>
          <w:b w:val="0"/>
          <w:i w:val="0"/>
          <w:kern w:val="2"/>
          <w:sz w:val="32"/>
          <w:szCs w:val="32"/>
          <w:lang w:eastAsia="zh-CN" w:bidi="ar"/>
          <w:woUserID w:val="2"/>
        </w:rPr>
        <w:t>电商直播、“简（阳）（大）足联动电商交流”等活动。打造“</w:t>
      </w:r>
      <w:r>
        <w:rPr>
          <w:rFonts w:hint="default" w:ascii="方正仿宋_GBK" w:hAnsi="方正仿宋_GBK" w:eastAsia="方正仿宋_GBK" w:cs="方正仿宋_GBK"/>
          <w:b w:val="0"/>
          <w:i w:val="0"/>
          <w:kern w:val="2"/>
          <w:sz w:val="32"/>
          <w:szCs w:val="32"/>
          <w:highlight w:val="none"/>
          <w:lang w:eastAsia="zh-CN" w:bidi="ar"/>
          <w:woUserID w:val="2"/>
        </w:rPr>
        <w:t>五金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woUserID w:val="2"/>
        </w:rPr>
        <w:t>网货产业带</w:t>
      </w:r>
      <w:r>
        <w:rPr>
          <w:rFonts w:hint="default" w:ascii="方正仿宋_GBK" w:hAnsi="方正仿宋_GBK" w:eastAsia="方正仿宋_GBK" w:cs="方正仿宋_GBK"/>
          <w:b w:val="0"/>
          <w:i w:val="0"/>
          <w:kern w:val="2"/>
          <w:sz w:val="32"/>
          <w:szCs w:val="32"/>
          <w:lang w:eastAsia="zh-CN" w:bidi="ar"/>
          <w:woUserID w:val="2"/>
        </w:rPr>
        <w:t>”</w:t>
      </w:r>
      <w:r>
        <w:rPr>
          <w:rFonts w:hint="default" w:ascii="Times New Roman" w:hAnsi="Times New Roman" w:cs="方正仿宋_GBK"/>
          <w:sz w:val="32"/>
          <w:szCs w:val="32"/>
          <w:highlight w:val="none"/>
          <w:woUserID w:val="2"/>
        </w:rPr>
        <w:t>，提升大足五金知名度。</w:t>
      </w:r>
      <w:r>
        <w:rPr>
          <w:rFonts w:hint="default" w:ascii="方正仿宋_GBK" w:hAnsi="方正仿宋_GBK" w:eastAsia="方正仿宋_GBK" w:cs="方正仿宋_GBK"/>
          <w:b w:val="0"/>
          <w:i w:val="0"/>
          <w:kern w:val="2"/>
          <w:sz w:val="32"/>
          <w:szCs w:val="32"/>
          <w:lang w:eastAsia="zh-CN" w:bidi="ar"/>
          <w:woUserID w:val="2"/>
        </w:rPr>
        <w:t>完善跨境电商</w:t>
      </w:r>
      <w:r>
        <w:rPr>
          <w:rFonts w:hint="default" w:ascii="Times New Roman" w:hAnsi="Times New Roman" w:eastAsia="方正仿宋_GBK" w:cs="方正仿宋_GBK"/>
          <w:b w:val="0"/>
          <w:i w:val="0"/>
          <w:kern w:val="2"/>
          <w:sz w:val="32"/>
          <w:szCs w:val="32"/>
          <w:lang w:eastAsia="zh-CN" w:bidi="ar"/>
          <w:woUserID w:val="2"/>
        </w:rPr>
        <w:t>B2B、B2C</w:t>
      </w:r>
      <w:r>
        <w:rPr>
          <w:rFonts w:hint="default" w:ascii="方正仿宋_GBK" w:hAnsi="方正仿宋_GBK" w:eastAsia="方正仿宋_GBK" w:cs="方正仿宋_GBK"/>
          <w:b w:val="0"/>
          <w:i w:val="0"/>
          <w:kern w:val="2"/>
          <w:sz w:val="32"/>
          <w:szCs w:val="32"/>
          <w:lang w:eastAsia="zh-CN" w:bidi="ar"/>
          <w:woUserID w:val="2"/>
        </w:rPr>
        <w:t>出口服务机制，</w:t>
      </w:r>
      <w:r>
        <w:rPr>
          <w:rFonts w:hint="default" w:ascii="方正仿宋_GBK" w:hAnsi="方正仿宋_GBK" w:cs="方正仿宋_GBK"/>
          <w:szCs w:val="32"/>
          <w:lang w:bidi="ar"/>
          <w:woUserID w:val="2"/>
        </w:rPr>
        <w:t>打造外贸新业态新模式综合服务平台</w:t>
      </w:r>
      <w:r>
        <w:rPr>
          <w:rFonts w:hint="default" w:ascii="方正仿宋_GBK" w:hAnsi="方正仿宋_GBK" w:eastAsia="方正仿宋_GBK" w:cs="方正仿宋_GBK"/>
          <w:b w:val="0"/>
          <w:i w:val="0"/>
          <w:kern w:val="2"/>
          <w:sz w:val="32"/>
          <w:szCs w:val="32"/>
          <w:lang w:eastAsia="zh-CN" w:bidi="ar"/>
          <w:woUserID w:val="2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商务委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文化旅游委、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财政局、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发展改革委、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区金融发展事务中心</w:t>
      </w:r>
      <w:r>
        <w:rPr>
          <w:rFonts w:hint="eastAsia" w:ascii="Times New Roman" w:hAnsi="Times New Roman" w:cs="Times New Roman"/>
          <w:lang w:eastAsia="zh-CN"/>
          <w:woUserID w:val="1"/>
        </w:rPr>
        <w:t>、中国人民银行永川分行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</w:p>
    <w:p w14:paraId="430473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二、扩大有效投资</w:t>
      </w:r>
    </w:p>
    <w:p w14:paraId="150B69C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4．加快推动“两重”项目建设。加大“两重”项目策划储备力度，指导督促项目单位精准策划储备项目，</w:t>
      </w:r>
      <w:r>
        <w:rPr>
          <w:rFonts w:hint="default" w:cs="方正仿宋_GBK"/>
          <w:sz w:val="32"/>
          <w:szCs w:val="32"/>
          <w:highlight w:val="none"/>
          <w:woUserID w:val="2"/>
        </w:rPr>
        <w:t>扎实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开展前期工作，提高项目成熟度</w:t>
      </w:r>
      <w:r>
        <w:rPr>
          <w:rFonts w:hint="default" w:cs="方正仿宋_GBK"/>
          <w:sz w:val="32"/>
          <w:szCs w:val="32"/>
          <w:highlight w:val="none"/>
          <w:woUserID w:val="2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将拟争取“两重”项目纳入区级“三张清单”项目，加快推动项目前期工作和“四个一批”项目转化</w:t>
      </w:r>
      <w:r>
        <w:rPr>
          <w:rFonts w:hint="default" w:cs="方正仿宋_GBK"/>
          <w:sz w:val="32"/>
          <w:szCs w:val="32"/>
          <w:highlight w:val="none"/>
          <w:woUserID w:val="2"/>
        </w:rPr>
        <w:t>。在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厉行节约前提下，区级</w:t>
      </w:r>
      <w:r>
        <w:rPr>
          <w:rFonts w:hint="default" w:cs="方正仿宋_GBK"/>
          <w:sz w:val="32"/>
          <w:szCs w:val="32"/>
          <w:highlight w:val="none"/>
          <w:woUserID w:val="2"/>
        </w:rPr>
        <w:t>项目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前期工作经费对</w:t>
      </w:r>
      <w:r>
        <w:rPr>
          <w:rFonts w:hint="default" w:cs="方正仿宋_GBK"/>
          <w:sz w:val="32"/>
          <w:szCs w:val="32"/>
          <w:highlight w:val="none"/>
          <w:woUserID w:val="2"/>
        </w:rPr>
        <w:t>争资项目前期工作全力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予以保障。（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责任单位：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区发展改革委、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区财政局、区规划自然资源局、区科技局、区经济信息委、区卫生健康委、区教委、区生态环境局、区农业农村委、区水利局、区民政局、区人力社保局、区住房城乡建委、区城市管理局、区交通运输委、区商务委、区大数据发展局、区林业局、经开区经发局、大足高新区、经开区邮亭新材料产业发展服务中心、双桥工业园区发展中心、经开区企业创新服务中心）</w:t>
      </w:r>
    </w:p>
    <w:p w14:paraId="5C83F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5．实施新一轮大规模设备更新。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以工业、建筑市政、交通、农业、教育、医疗、文旅等领域以实施设备更新为重点，建立更新改造项目库或设备更换清单，推动重点领域节能降碳和设备更新改造，开展高端化、智能化、绿色化设备、智能网联新能源汽车、新一代电子信息制造等产业设备提档升级行动。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加强与市直部门、金融机构等单位的对口衔接，找准国家政策切入点，及时了解掌握最新政策动态，积极争取政策资金支持。（责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任单位：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发展改革委、区经济信息委、区教委、区财政局、区住房城乡建委、区城市管理局、区交通运输委、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区农业农村委、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区文化旅游委、区卫生健康委、区金融发展事务中心、区民政局、经开区经发局、大足高新区、经开区邮亭新材料产业发展服务中心、双桥工业园区发展中心、经开区企业创新服务中心）</w:t>
      </w:r>
    </w:p>
    <w:p w14:paraId="57B2D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6．鼓励支持社会资本参与政府投资项目。</w:t>
      </w:r>
      <w:r>
        <w:rPr>
          <w:rFonts w:hint="eastAsia" w:ascii="Times New Roman" w:hAnsi="Times New Roman" w:eastAsia="方正仿宋_GBK" w:cs="Times New Roman"/>
          <w:highlight w:val="none"/>
          <w:lang w:val="en-US" w:eastAsia="zh-CN"/>
        </w:rPr>
        <w:t>严格按照新机制要求规范实施特许经营项目，积极开展政府和社会资本合作项目谋划储备，加强项目动态管理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highlight w:val="none"/>
          <w:lang w:val="en-US" w:eastAsia="zh-CN"/>
        </w:rPr>
        <w:t>滚动推进。开展政策解读，提升政府与社会资本合作新机制项目的知晓率，调动社会资本参与兼并、重组、特许经营等方式盘活存量资产的积极性。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发展改革委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国资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委</w:t>
      </w:r>
      <w:r>
        <w:rPr>
          <w:rFonts w:hint="default" w:ascii="Times New Roman" w:hAnsi="Times New Roman" w:eastAsia="方正仿宋_GBK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财政局、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交通运输委、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住房城乡建委、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经济信息委、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文化旅游委、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生态环境局、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水利局、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经开区经发局、大足高新区、经开区邮亭新材料产业发展服务中心、双桥工业园区发展中心、经开区企业创新服务中心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</w:p>
    <w:p w14:paraId="51F00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7．</w:t>
      </w:r>
      <w:r>
        <w:rPr>
          <w:rFonts w:hint="default" w:ascii="Times New Roman" w:hAnsi="Times New Roman" w:eastAsia="方正仿宋_GBK" w:cs="Times New Roman"/>
          <w:highlight w:val="none"/>
          <w:lang w:val="en-US" w:eastAsia="zh-CN"/>
        </w:rPr>
        <w:t>加快项目审批手续办理。</w:t>
      </w:r>
      <w:r>
        <w:rPr>
          <w:rFonts w:hint="eastAsia" w:ascii="Times New Roman" w:hAnsi="Times New Roman" w:eastAsia="方正仿宋_GBK" w:cs="Times New Roman"/>
          <w:highlight w:val="none"/>
          <w:lang w:val="en-US" w:eastAsia="zh-CN"/>
        </w:rPr>
        <w:t>积极</w:t>
      </w:r>
      <w:r>
        <w:rPr>
          <w:rFonts w:hint="default" w:ascii="Times New Roman" w:hAnsi="Times New Roman" w:eastAsia="方正仿宋_GBK" w:cs="Times New Roman"/>
          <w:highlight w:val="none"/>
          <w:lang w:val="en-US" w:eastAsia="zh-CN"/>
        </w:rPr>
        <w:t>主动介入前期工作，规范高效做好建设项目</w:t>
      </w:r>
      <w:r>
        <w:rPr>
          <w:rFonts w:hint="eastAsia" w:ascii="Times New Roman" w:hAnsi="Times New Roman" w:eastAsia="方正仿宋_GBK" w:cs="Times New Roman"/>
          <w:highlight w:val="none"/>
          <w:lang w:val="en-US" w:eastAsia="zh-CN"/>
        </w:rPr>
        <w:t>用地、环评、</w:t>
      </w:r>
      <w:r>
        <w:rPr>
          <w:rFonts w:hint="default" w:ascii="Times New Roman" w:hAnsi="Times New Roman" w:eastAsia="方正仿宋_GBK" w:cs="Times New Roman"/>
          <w:highlight w:val="none"/>
          <w:lang w:val="en-US" w:eastAsia="zh-CN"/>
        </w:rPr>
        <w:t>资源要素保障，</w:t>
      </w:r>
      <w:r>
        <w:rPr>
          <w:rFonts w:hint="eastAsia" w:ascii="Times New Roman" w:hAnsi="Times New Roman" w:eastAsia="方正仿宋_GBK" w:cs="Times New Roman"/>
          <w:highlight w:val="none"/>
          <w:lang w:val="en-US" w:eastAsia="zh-CN"/>
        </w:rPr>
        <w:t>全面优化政府投资项目前期手续流程，对用地预审</w:t>
      </w:r>
      <w:r>
        <w:rPr>
          <w:rFonts w:hint="eastAsia" w:cs="Times New Roman"/>
          <w:highlight w:val="none"/>
          <w:lang w:val="en-US" w:eastAsia="zh-CN"/>
        </w:rPr>
        <w:t>与</w:t>
      </w:r>
      <w:r>
        <w:rPr>
          <w:rFonts w:hint="eastAsia" w:ascii="Times New Roman" w:hAnsi="Times New Roman" w:eastAsia="方正仿宋_GBK" w:cs="Times New Roman"/>
          <w:highlight w:val="none"/>
          <w:lang w:val="en-US" w:eastAsia="zh-CN"/>
        </w:rPr>
        <w:t>规划选址、</w:t>
      </w:r>
      <w:r>
        <w:rPr>
          <w:rFonts w:hint="eastAsia" w:cs="Times New Roman"/>
          <w:highlight w:val="none"/>
          <w:lang w:val="en-US" w:eastAsia="zh-CN"/>
        </w:rPr>
        <w:t>可研、</w:t>
      </w:r>
      <w:r>
        <w:rPr>
          <w:rFonts w:hint="eastAsia" w:ascii="Times New Roman" w:hAnsi="Times New Roman" w:eastAsia="方正仿宋_GBK" w:cs="Times New Roman"/>
          <w:highlight w:val="none"/>
          <w:lang w:val="en-US" w:eastAsia="zh-CN"/>
        </w:rPr>
        <w:t>用地规划许可、工程规划许可</w:t>
      </w:r>
      <w:r>
        <w:rPr>
          <w:rFonts w:hint="eastAsia" w:cs="Times New Roman"/>
          <w:highlight w:val="none"/>
          <w:lang w:val="en-US" w:eastAsia="zh-CN"/>
        </w:rPr>
        <w:t>、初步设计、施工图审查</w:t>
      </w:r>
      <w:r>
        <w:rPr>
          <w:rFonts w:hint="eastAsia" w:ascii="Times New Roman" w:hAnsi="Times New Roman" w:eastAsia="方正仿宋_GBK" w:cs="Times New Roman"/>
          <w:highlight w:val="none"/>
          <w:lang w:val="en-US" w:eastAsia="zh-CN"/>
        </w:rPr>
        <w:t>等</w:t>
      </w:r>
      <w:r>
        <w:rPr>
          <w:rFonts w:hint="eastAsia" w:cs="Times New Roman"/>
          <w:highlight w:val="none"/>
          <w:lang w:val="en-US" w:eastAsia="zh-CN"/>
        </w:rPr>
        <w:t>6个</w:t>
      </w:r>
      <w:r>
        <w:rPr>
          <w:rFonts w:hint="eastAsia" w:ascii="Times New Roman" w:hAnsi="Times New Roman" w:eastAsia="方正仿宋_GBK" w:cs="Times New Roman"/>
          <w:highlight w:val="none"/>
          <w:lang w:val="en-US" w:eastAsia="zh-CN"/>
        </w:rPr>
        <w:t>环节，平行开展技术审查，同步推进相关手续办理。主动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靠前</w:t>
      </w:r>
      <w:r>
        <w:rPr>
          <w:rFonts w:hint="eastAsia" w:ascii="Times New Roman" w:hAnsi="Times New Roman" w:eastAsia="方正仿宋_GBK" w:cs="Times New Roman"/>
          <w:highlight w:val="none"/>
          <w:lang w:val="en-US" w:eastAsia="zh-CN"/>
        </w:rPr>
        <w:t>服务，优化服务流程，建立工程建设项目“一站式”政务联动、“一网式”在线审批、“一链式”全程接力的服务机制。在工程建设审批大厅设置帮代办服务专区，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推行</w:t>
      </w:r>
      <w:r>
        <w:rPr>
          <w:rFonts w:hint="eastAsia" w:ascii="Times New Roman" w:hAnsi="Times New Roman" w:eastAsia="方正仿宋_GBK" w:cs="Times New Roman"/>
          <w:highlight w:val="none"/>
          <w:lang w:val="en-US" w:eastAsia="zh-CN"/>
        </w:rPr>
        <w:t>社会投资建设项目全流程“帮代办”服务。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发展改革委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经开区经发局、区</w:t>
      </w:r>
      <w:r>
        <w:rPr>
          <w:rFonts w:hint="default" w:ascii="Times New Roman" w:hAnsi="Times New Roman" w:eastAsia="方正仿宋_GBK" w:cs="Times New Roman"/>
          <w:lang w:val="en-US" w:eastAsia="zh-CN"/>
        </w:rPr>
        <w:t>规划自然资源局、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住房城乡建委等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级有关部门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</w:p>
    <w:p w14:paraId="32FD1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cs="Times New Roman"/>
          <w:color w:val="auto"/>
          <w:highlight w:val="none"/>
          <w:lang w:val="en-US" w:eastAsia="zh-CN"/>
        </w:rPr>
        <w:t>8.</w:t>
      </w:r>
      <w:r>
        <w:rPr>
          <w:rFonts w:hint="eastAsia" w:ascii="Times New Roman" w:hAnsi="Times New Roman" w:eastAsia="方正仿宋_GBK" w:cs="Times New Roman"/>
          <w:color w:val="auto"/>
          <w:highlight w:val="none"/>
          <w:lang w:val="en-US" w:eastAsia="zh-CN"/>
        </w:rPr>
        <w:t>加强重大项目资金保障。加强地方政府专项债券项目申报，对</w:t>
      </w:r>
      <w:r>
        <w:rPr>
          <w:rFonts w:hint="default" w:ascii="Times New Roman" w:hAnsi="Times New Roman" w:eastAsia="方正仿宋_GBK" w:cs="Times New Roman"/>
          <w:color w:val="auto"/>
          <w:highlight w:val="none"/>
          <w:lang w:val="en-US" w:eastAsia="zh-CN"/>
        </w:rPr>
        <w:t>国家发展</w:t>
      </w:r>
      <w:r>
        <w:rPr>
          <w:rFonts w:hint="default" w:ascii="Times New Roman" w:hAnsi="Times New Roman" w:eastAsia="方正仿宋_GBK" w:cs="Times New Roman"/>
          <w:highlight w:val="none"/>
          <w:lang w:val="en-US" w:eastAsia="zh-CN"/>
        </w:rPr>
        <w:t>改革委、财政部双审通过的续发在建项目</w:t>
      </w:r>
      <w:r>
        <w:rPr>
          <w:rFonts w:hint="eastAsia" w:ascii="Times New Roman" w:hAnsi="Times New Roman" w:eastAsia="方正仿宋_GBK" w:cs="Times New Roman"/>
          <w:highlight w:val="none"/>
          <w:lang w:val="en-US" w:eastAsia="zh-CN"/>
        </w:rPr>
        <w:t>，经市财政局下达额度后及时申请发行。落实重大项目资金周转机制，</w:t>
      </w:r>
      <w:r>
        <w:rPr>
          <w:rFonts w:hint="default" w:ascii="Times New Roman" w:hAnsi="Times New Roman" w:eastAsia="方正仿宋_GBK" w:cs="Times New Roman"/>
          <w:highlight w:val="none"/>
          <w:lang w:val="en-US" w:eastAsia="zh-CN"/>
        </w:rPr>
        <w:t>统筹各类资金资源加强重点领域投入保障。整体谋划、一体推进城市更新和城市基础设施项目，加大中央资金争取和社会资本吸引力度。</w:t>
      </w:r>
      <w:r>
        <w:rPr>
          <w:rFonts w:hint="eastAsia" w:ascii="Times New Roman" w:hAnsi="Times New Roman" w:eastAsia="方正仿宋_GBK" w:cs="Times New Roman"/>
          <w:highlight w:val="none"/>
          <w:lang w:val="en-US" w:eastAsia="zh-CN"/>
        </w:rPr>
        <w:t>争取全市</w:t>
      </w:r>
      <w:r>
        <w:rPr>
          <w:rFonts w:hint="default" w:ascii="Times New Roman" w:hAnsi="Times New Roman" w:eastAsia="方正仿宋_GBK" w:cs="Times New Roman"/>
          <w:highlight w:val="none"/>
          <w:lang w:val="en-US" w:eastAsia="zh-CN"/>
        </w:rPr>
        <w:t>城市基础设施专项资金池</w:t>
      </w:r>
      <w:r>
        <w:rPr>
          <w:rFonts w:hint="eastAsia" w:ascii="Times New Roman" w:hAnsi="Times New Roman" w:eastAsia="方正仿宋_GBK" w:cs="Times New Roman"/>
          <w:highlight w:val="none"/>
          <w:lang w:val="en-US" w:eastAsia="zh-CN"/>
        </w:rPr>
        <w:t>支持</w:t>
      </w:r>
      <w:r>
        <w:rPr>
          <w:rFonts w:hint="default" w:ascii="Times New Roman" w:hAnsi="Times New Roman" w:eastAsia="方正仿宋_GBK" w:cs="Times New Roman"/>
          <w:highlight w:val="none"/>
          <w:lang w:val="en-US" w:eastAsia="zh-CN"/>
        </w:rPr>
        <w:t>，加力推进城市重大基础设施、排水管网改造、城市更新、城中村改造等项目建设，积极推进公共体育活动场所设施等城市公共服务设施建设。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责任单位：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财政局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住房城乡建委、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发展改革委、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交通运输委、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区文化旅游委</w:t>
      </w:r>
      <w:r>
        <w:rPr>
          <w:rFonts w:hint="default" w:ascii="Times New Roman" w:hAnsi="Times New Roman" w:eastAsia="方正仿宋_GBK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城市管理局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</w:p>
    <w:p w14:paraId="3C6BA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三、推动房地产市场止跌回稳</w:t>
      </w:r>
    </w:p>
    <w:p w14:paraId="19C61A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9．推动构建房地产发展新模式。</w:t>
      </w:r>
      <w:r>
        <w:rPr>
          <w:rFonts w:ascii="方正仿宋_GBK" w:hAnsi="宋体"/>
          <w:szCs w:val="32"/>
          <w:highlight w:val="none"/>
          <w:woUserID w:val="2"/>
        </w:rPr>
        <w:t>积</w:t>
      </w:r>
      <w:r>
        <w:rPr>
          <w:rFonts w:ascii="方正仿宋_GBK" w:hAnsi="宋体"/>
          <w:szCs w:val="32"/>
          <w:woUserID w:val="2"/>
        </w:rPr>
        <w:t>极搭建沟通平台，切实解决房地产项目在融资过程中的问题，构建沟通咨询、服务协调机制，落实“白名单”政策</w:t>
      </w:r>
      <w:r>
        <w:rPr>
          <w:rFonts w:ascii="方正仿宋_GBK" w:hAnsi="宋体"/>
          <w:color w:val="000000"/>
          <w:szCs w:val="32"/>
          <w:woUserID w:val="2"/>
        </w:rPr>
        <w:t>，</w:t>
      </w:r>
      <w:r>
        <w:rPr>
          <w:rFonts w:hint="eastAsia" w:ascii="方正仿宋_GBK" w:hAnsi="方正仿宋_GBK" w:eastAsia="方正仿宋_GBK" w:cs="方正仿宋_GBK"/>
          <w:color w:val="000000"/>
          <w:woUserID w:val="2"/>
        </w:rPr>
        <w:t>扩大“白名单”项</w:t>
      </w:r>
      <w:r>
        <w:rPr>
          <w:rFonts w:hint="default" w:ascii="Times New Roman" w:hAnsi="Times New Roman" w:eastAsia="方正仿宋_GBK" w:cs="Times New Roman"/>
          <w:color w:val="000000"/>
          <w:woUserID w:val="2"/>
        </w:rPr>
        <w:t>目名单和融资规模</w:t>
      </w:r>
      <w:r>
        <w:rPr>
          <w:rFonts w:ascii="方正仿宋_GBK" w:hAnsi="宋体"/>
          <w:color w:val="000000"/>
          <w:szCs w:val="32"/>
          <w:woUserID w:val="2"/>
        </w:rPr>
        <w:t>。引导企业积极申报“白名单”项目，加大对企业帮扶支持力度，对符合条件</w:t>
      </w:r>
      <w:r>
        <w:rPr>
          <w:rFonts w:hint="eastAsia" w:ascii="方正仿宋_GBK" w:hAnsi="宋体"/>
          <w:color w:val="000000"/>
          <w:szCs w:val="32"/>
          <w:lang w:eastAsia="zh-CN"/>
          <w:woUserID w:val="2"/>
        </w:rPr>
        <w:t>的</w:t>
      </w:r>
      <w:r>
        <w:rPr>
          <w:rFonts w:ascii="方正仿宋_GBK" w:hAnsi="宋体"/>
          <w:color w:val="000000"/>
          <w:szCs w:val="32"/>
          <w:woUserID w:val="2"/>
        </w:rPr>
        <w:t>项目做到“应进尽进”。落实市级房地产发展政策，鼓励培育专业化租赁企业，因地制宜盘活经营保障性住房。</w:t>
      </w:r>
      <w:r>
        <w:rPr>
          <w:rFonts w:hint="default" w:cs="Times New Roman"/>
          <w:color w:val="000000"/>
          <w:woUserID w:val="2"/>
        </w:rPr>
        <w:t>落实</w:t>
      </w:r>
      <w:r>
        <w:rPr>
          <w:rFonts w:hint="default" w:ascii="Times New Roman" w:hAnsi="Times New Roman" w:eastAsia="方正仿宋_GBK" w:cs="Times New Roman"/>
          <w:color w:val="000000"/>
        </w:rPr>
        <w:t>房地产金融政策措施，按照市场化、法治化原则，引导银行积极投放经营性物业贷款，指导金融机构对房企的开发贷款、信托贷款等存量融资合理实施展期。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（责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任单位：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住房城乡建委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highlight w:val="none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highlight w:val="none"/>
          <w:lang w:val="en-US" w:eastAsia="zh-CN"/>
        </w:rPr>
        <w:t>规划自然资源局、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财政局、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司法局、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商务委、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税务局、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金融发展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事务</w:t>
      </w:r>
      <w:r>
        <w:rPr>
          <w:rFonts w:hint="default" w:ascii="Times New Roman" w:hAnsi="Times New Roman" w:eastAsia="方正仿宋_GBK" w:cs="Times New Roman"/>
          <w:lang w:val="en-US" w:eastAsia="zh-CN"/>
        </w:rPr>
        <w:t>中心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、</w:t>
      </w:r>
      <w:r>
        <w:rPr>
          <w:rFonts w:hint="eastAsia" w:ascii="Times New Roman" w:hAnsi="Times New Roman" w:cs="Times New Roman"/>
          <w:lang w:eastAsia="zh-CN"/>
          <w:woUserID w:val="1"/>
        </w:rPr>
        <w:t>中国人民银行永川分行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</w:p>
    <w:p w14:paraId="42B9D1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10．</w:t>
      </w:r>
      <w:r>
        <w:rPr>
          <w:rFonts w:hint="default" w:ascii="Times New Roman" w:hAnsi="Times New Roman" w:eastAsia="方正仿宋_GBK" w:cs="Times New Roman"/>
          <w:highlight w:val="none"/>
          <w:lang w:val="en-US" w:eastAsia="zh-CN"/>
        </w:rPr>
        <w:t>加力盘活存量闲置土地。</w:t>
      </w:r>
      <w:r>
        <w:rPr>
          <w:rFonts w:hint="default" w:ascii="Times New Roman" w:hAnsi="Times New Roman" w:eastAsia="方正仿宋_GBK" w:cs="Times New Roman"/>
          <w:color w:val="auto"/>
          <w:lang w:val="en-US" w:eastAsia="zh-CN"/>
        </w:rPr>
        <w:t>对于企业有开发能力的已供房地产用地，支持企业根据市场需求优化完善建设工程设计方案，加快推进经营盘活。支持项目分期开发、</w:t>
      </w:r>
      <w:r>
        <w:rPr>
          <w:rFonts w:hint="eastAsia" w:ascii="Times New Roman" w:hAnsi="Times New Roman" w:eastAsia="方正仿宋_GBK" w:cs="Times New Roman"/>
          <w:color w:val="auto"/>
          <w:lang w:val="en-US" w:eastAsia="zh-CN"/>
        </w:rPr>
        <w:t>分期分宗办证</w:t>
      </w:r>
      <w:r>
        <w:rPr>
          <w:rFonts w:hint="default" w:ascii="Times New Roman" w:hAnsi="Times New Roman" w:eastAsia="方正仿宋_GBK" w:cs="Times New Roman"/>
          <w:color w:val="auto"/>
          <w:lang w:val="en-US" w:eastAsia="zh-CN"/>
        </w:rPr>
        <w:t>，</w:t>
      </w:r>
      <w:r>
        <w:rPr>
          <w:rFonts w:ascii="方正仿宋_GBK" w:hAnsi="宋体"/>
          <w:color w:val="auto"/>
          <w:szCs w:val="32"/>
        </w:rPr>
        <w:t>经区人民政府批准，</w:t>
      </w:r>
      <w:r>
        <w:rPr>
          <w:rFonts w:hint="default" w:ascii="Times New Roman" w:hAnsi="Times New Roman" w:eastAsia="方正仿宋_GBK" w:cs="Times New Roman"/>
          <w:color w:val="auto"/>
          <w:lang w:val="en-US" w:eastAsia="zh-CN"/>
        </w:rPr>
        <w:t>适当放宽土地价款缴纳时间。支持企业根据项目合理开发周期重新约定开竣工日期。对于企业无力开发的或无意愿开发的已供房地产用地，鼓励企业通过出租、转让和合作开发的方式，积极引入新开发主体。充分运用二级土地市场交易平台，推动预告登记转让，推进房地产用地</w:t>
      </w:r>
      <w:r>
        <w:rPr>
          <w:rFonts w:hint="eastAsia" w:ascii="方正仿宋_GBK" w:hAnsi="方正仿宋_GBK" w:eastAsia="方正仿宋_GBK" w:cs="方正仿宋_GBK"/>
          <w:color w:val="auto"/>
          <w:lang w:val="en-US" w:eastAsia="zh-CN"/>
        </w:rPr>
        <w:t>“带押过户”</w:t>
      </w:r>
      <w:r>
        <w:rPr>
          <w:rFonts w:hint="default" w:ascii="Times New Roman" w:hAnsi="Times New Roman" w:eastAsia="方正仿宋_GBK" w:cs="Times New Roman"/>
          <w:color w:val="auto"/>
          <w:lang w:val="en-US" w:eastAsia="zh-CN"/>
        </w:rPr>
        <w:t>，促进市场化盘活</w:t>
      </w:r>
      <w:r>
        <w:rPr>
          <w:rFonts w:ascii="方正仿宋_GBK" w:hAnsi="宋体"/>
          <w:szCs w:val="32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规划自然资源局、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住房城乡建委）</w:t>
      </w:r>
    </w:p>
    <w:p w14:paraId="63C5B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四、攻关产业链重点环节</w:t>
      </w:r>
    </w:p>
    <w:p w14:paraId="6CEE9B1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11．支持</w:t>
      </w:r>
      <w:r>
        <w:rPr>
          <w:rFonts w:hint="eastAsia" w:cs="方正仿宋_GBK"/>
          <w:sz w:val="32"/>
          <w:szCs w:val="32"/>
          <w:highlight w:val="none"/>
          <w:lang w:eastAsia="zh-CN"/>
        </w:rPr>
        <w:t>激发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科技创新</w:t>
      </w:r>
      <w:r>
        <w:rPr>
          <w:rFonts w:hint="eastAsia" w:cs="方正仿宋_GBK"/>
          <w:sz w:val="32"/>
          <w:szCs w:val="32"/>
          <w:highlight w:val="none"/>
          <w:lang w:eastAsia="zh-CN"/>
        </w:rPr>
        <w:t>活力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。对新获批的国家级、市级科技创新平台按规定给予支持，重点推进产业研究院</w:t>
      </w:r>
      <w:r>
        <w:rPr>
          <w:rFonts w:hint="eastAsia" w:cs="方正仿宋_GBK"/>
          <w:sz w:val="32"/>
          <w:szCs w:val="32"/>
          <w:lang w:eastAsia="zh-CN"/>
        </w:rPr>
        <w:t>、</w:t>
      </w:r>
      <w:r>
        <w:rPr>
          <w:rFonts w:hint="eastAsia" w:cs="方正仿宋_GBK"/>
          <w:sz w:val="32"/>
          <w:szCs w:val="32"/>
          <w:lang w:val="en-US" w:eastAsia="zh-CN"/>
        </w:rPr>
        <w:t>企业技术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创新中心等创新平台建设。</w:t>
      </w:r>
      <w:r>
        <w:rPr>
          <w:rFonts w:hint="eastAsia" w:cs="方正仿宋_GBK"/>
          <w:sz w:val="32"/>
          <w:szCs w:val="32"/>
          <w:lang w:eastAsia="zh-CN"/>
        </w:rPr>
        <w:t>对获得国家级、市级科学技术奖的科技型企业按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规定给予支持</w:t>
      </w:r>
      <w:r>
        <w:rPr>
          <w:rFonts w:hint="eastAsia" w:cs="方正仿宋_GBK"/>
          <w:sz w:val="32"/>
          <w:szCs w:val="32"/>
          <w:lang w:eastAsia="zh-CN"/>
        </w:rPr>
        <w:t>。吸引高校、科研院所来足建立技术转移机构，与企业共建成果转化联合体。支持科技成果转化，按规定给予资金支持。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科技局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财政局、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区经济信息委、</w:t>
      </w:r>
      <w:r>
        <w:rPr>
          <w:rFonts w:hint="eastAsia" w:cs="Times New Roman"/>
          <w:lang w:val="en-US" w:eastAsia="zh-CN"/>
          <w:woUserID w:val="1"/>
        </w:rPr>
        <w:t>大足高新区、</w:t>
      </w:r>
      <w:r>
        <w:rPr>
          <w:rFonts w:hint="eastAsia" w:ascii="Times New Roman" w:hAnsi="Times New Roman" w:cs="Times New Roman"/>
          <w:lang w:eastAsia="zh-CN"/>
          <w:woUserID w:val="1"/>
        </w:rPr>
        <w:t>经开区企业创新服务中心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lang w:val="en-US" w:eastAsia="zh-CN"/>
        </w:rPr>
        <w:t>。</w:t>
      </w:r>
    </w:p>
    <w:p w14:paraId="3BDD59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12．支持培育壮大先进制造业。大力支持存量企业高质量发展，</w:t>
      </w:r>
      <w:r>
        <w:rPr>
          <w:rFonts w:hint="default" w:ascii="Times New Roman" w:hAnsi="Times New Roman" w:eastAsia="方正仿宋_GBK" w:cs="方正仿宋_GBK"/>
          <w:color w:val="auto"/>
          <w:sz w:val="32"/>
          <w:szCs w:val="32"/>
          <w:lang w:val="en-US" w:eastAsia="zh-CN" w:bidi="ar-SA"/>
        </w:rPr>
        <w:t>推动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val="en-US" w:eastAsia="zh-CN"/>
        </w:rPr>
        <w:t>智能网联新能源专用车和摩托车及其零部件、再生资源及新材料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 w:bidi="ar-SA"/>
        </w:rPr>
        <w:t>两大主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 w:bidi="ar-SA"/>
        </w:rPr>
        <w:t>导产业</w:t>
      </w:r>
      <w:r>
        <w:rPr>
          <w:rFonts w:hint="eastAsia" w:ascii="Times New Roman" w:hAnsi="Times New Roman" w:cs="方正仿宋_GBK"/>
          <w:sz w:val="32"/>
          <w:szCs w:val="32"/>
          <w:lang w:val="en-US" w:eastAsia="zh-CN" w:bidi="ar-SA"/>
        </w:rPr>
        <w:t>产业产能优化、产品迭代，现代五金、智能电梯、锶盐、光电四大特色产业提质增效、成群成势，集成电路及传感器、医药中间体及现代中药、新能源及新型储能、无人机及航空地面设备、机器人、食品及酒水饮料六个细分产业集群加快引育、积</w:t>
      </w:r>
      <w:r>
        <w:rPr>
          <w:rFonts w:hint="eastAsia" w:ascii="Times New Roman" w:hAnsi="Times New Roman" w:cs="方正仿宋_GBK"/>
          <w:color w:val="auto"/>
          <w:sz w:val="32"/>
          <w:szCs w:val="32"/>
          <w:lang w:val="en-US" w:eastAsia="zh-CN" w:bidi="ar-SA"/>
        </w:rPr>
        <w:t>势见效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支持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无人机、航空地面设备和机器人等前沿领域细分产业培育壮大，择优给予投资项目、技术攻关项目支持。支持未来产业前瞻布局，鼓励未来产业领域产品研发生产，协助未来产业领域的标志性产品研发主体争取市级支持和奖励。推动轻纺等传统产业数字化转型升级，择优给予支持。（责任单位：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经济信息委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发展改革委、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财政局</w:t>
      </w:r>
      <w:r>
        <w:rPr>
          <w:rFonts w:hint="default" w:ascii="Times New Roman" w:hAnsi="Times New Roman" w:eastAsia="方正仿宋_GBK" w:cs="Times New Roman"/>
          <w:lang w:eastAsia="zh-CN"/>
          <w:woUserID w:val="1"/>
        </w:rPr>
        <w:t>、经开区经发局、大足高新区、经开区邮亭新材料产业发展服务中心、双桥工业园区发展中心、经开区企业创新服务中心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</w:p>
    <w:p w14:paraId="3B351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13．支持食品及农产品加工业发展。</w:t>
      </w:r>
      <w:r>
        <w:rPr>
          <w:rFonts w:hint="eastAsia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争取延续对加工企业贷款贴息的政策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，并</w:t>
      </w:r>
      <w:r>
        <w:rPr>
          <w:rFonts w:hint="eastAsia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积极争取衔接资金和其他涉农资金支持加工企业实施数字化、智能化改造。</w:t>
      </w:r>
      <w:r>
        <w:rPr>
          <w:rFonts w:hint="default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  <w:woUserID w:val="1"/>
        </w:rPr>
        <w:t>推动</w:t>
      </w:r>
      <w:r>
        <w:rPr>
          <w:rFonts w:hint="default" w:ascii="Times New Roman" w:hAnsi="Times New Roman" w:eastAsia="方正仿宋_GBK" w:cs="Times New Roman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  <w:woUserID w:val="1"/>
        </w:rPr>
        <w:t>农业</w:t>
      </w:r>
      <w:r>
        <w:rPr>
          <w:rFonts w:hint="default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  <w:woUserID w:val="1"/>
        </w:rPr>
        <w:t>产业标准化发展</w:t>
      </w:r>
      <w:r>
        <w:rPr>
          <w:rFonts w:hint="default" w:ascii="Times New Roman" w:hAnsi="Times New Roman" w:eastAsia="方正仿宋_GBK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  <w:woUserID w:val="1"/>
        </w:rPr>
        <w:t>，督促大足黑山羊、大足冬菜企业业主按照已有地方标准开展生产，鼓励引导优势特色产业重点企业参与制定符合国家要求的地方</w:t>
      </w:r>
      <w:r>
        <w:rPr>
          <w:rFonts w:hint="eastAsia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标准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。推动</w:t>
      </w:r>
      <w:r>
        <w:rPr>
          <w:rFonts w:hint="eastAsia" w:ascii="Times New Roman" w:hAnsi="Times New Roman" w:eastAsia="方正仿宋_GBK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中药</w:t>
      </w:r>
      <w:r>
        <w:rPr>
          <w:rFonts w:hint="eastAsia" w:ascii="Times New Roman" w:hAnsi="Times New Roman" w:eastAsia="方正仿宋_GBK" w:cs="Times New Roman"/>
          <w:color w:val="auto"/>
          <w:lang w:eastAsia="zh-CN"/>
        </w:rPr>
        <w:t>材高质量发展</w:t>
      </w:r>
      <w:r>
        <w:rPr>
          <w:rFonts w:hint="eastAsia" w:ascii="Times New Roman" w:hAnsi="Times New Roman" w:cs="Times New Roman"/>
          <w:color w:val="auto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lang w:eastAsia="zh-CN"/>
        </w:rPr>
        <w:t>鼓励中药材种植业主</w:t>
      </w:r>
      <w:r>
        <w:rPr>
          <w:rFonts w:hint="eastAsia" w:ascii="Times New Roman" w:hAnsi="Times New Roman" w:cs="Times New Roman"/>
          <w:color w:val="auto"/>
          <w:lang w:eastAsia="zh-CN"/>
        </w:rPr>
        <w:t>创建</w:t>
      </w:r>
      <w:r>
        <w:rPr>
          <w:rFonts w:hint="default" w:ascii="Times New Roman" w:hAnsi="Times New Roman" w:eastAsia="方正仿宋_GBK" w:cs="Times New Roman"/>
          <w:color w:val="auto"/>
        </w:rPr>
        <w:t>GAP中药材生产基地</w:t>
      </w:r>
      <w:r>
        <w:rPr>
          <w:rFonts w:hint="eastAsia" w:ascii="Times New Roman" w:hAnsi="Times New Roman" w:cs="Times New Roman"/>
          <w:color w:val="auto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按规定将符合条件并标示GAP的道地中药饮片优先纳入医保基金支付范围</w:t>
      </w:r>
      <w:r>
        <w:rPr>
          <w:rFonts w:hint="eastAsia" w:ascii="Times New Roman" w:hAnsi="Times New Roman" w:cs="Times New Roman"/>
          <w:color w:val="auto"/>
          <w:lang w:eastAsia="zh-CN"/>
        </w:rPr>
        <w:t>。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（责任单位：</w:t>
      </w:r>
      <w:r>
        <w:rPr>
          <w:rFonts w:hint="default" w:ascii="Times New Roman" w:hAnsi="Times New Roman" w:eastAsia="方正仿宋_GBK" w:cs="Times New Roman"/>
          <w:color w:val="auto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color w:val="auto"/>
          <w:lang w:val="en-US" w:eastAsia="zh-CN"/>
        </w:rPr>
        <w:t>农业农村委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color w:val="auto"/>
          <w:lang w:val="en-US" w:eastAsia="zh-CN"/>
        </w:rPr>
        <w:t>经济信</w:t>
      </w:r>
      <w:r>
        <w:rPr>
          <w:rFonts w:hint="default" w:ascii="Times New Roman" w:hAnsi="Times New Roman" w:eastAsia="方正仿宋_GBK" w:cs="Times New Roman"/>
          <w:lang w:val="en-US" w:eastAsia="zh-CN"/>
        </w:rPr>
        <w:t>息委、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财政局、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市场监管局、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医保局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、</w:t>
      </w:r>
      <w:r>
        <w:rPr>
          <w:rFonts w:hint="eastAsia" w:cs="方正仿宋_GBK"/>
          <w:color w:val="auto"/>
          <w:sz w:val="32"/>
          <w:szCs w:val="32"/>
          <w:lang w:eastAsia="zh-CN"/>
        </w:rPr>
        <w:t>中国人民银行永川分行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  <w:r>
        <w:rPr>
          <w:rFonts w:hint="eastAsia" w:ascii="Times New Roman" w:hAnsi="Times New Roman" w:eastAsia="方正仿宋_GBK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0FF15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14．支持现代生产性服务业发展。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woUserID w:val="2"/>
        </w:rPr>
        <w:t>落实重庆市支持现代生产性服务业高质量发展若干政策措施</w:t>
      </w:r>
      <w:r>
        <w:rPr>
          <w:rFonts w:hint="eastAsia" w:ascii="Times New Roman" w:hAnsi="Times New Roman" w:eastAsia="方正仿宋_GBK" w:cs="方正仿宋_GBK"/>
          <w:sz w:val="32"/>
          <w:szCs w:val="32"/>
          <w:woUserID w:val="2"/>
        </w:rPr>
        <w:t>，争取市级相关支持，将大足高新区（重点龙水园、三驱园）培育成新型专业市场集聚区，集聚区内重点发展电子商务（跨境电商）、市场采购贸易、商贸物流三大产业。鼓励企业通过自主创新、技术升级、品牌营销等手段提升品牌附加值和市场影响力</w:t>
      </w:r>
      <w:r>
        <w:rPr>
          <w:rFonts w:hint="eastAsia" w:cs="方正仿宋_GBK"/>
          <w:sz w:val="32"/>
          <w:szCs w:val="32"/>
          <w:lang w:eastAsia="zh-CN"/>
          <w:woUserID w:val="2"/>
        </w:rPr>
        <w:t>，</w:t>
      </w:r>
      <w:r>
        <w:rPr>
          <w:rFonts w:hint="eastAsia" w:ascii="Times New Roman" w:hAnsi="Times New Roman" w:eastAsia="方正仿宋_GBK" w:cs="方正仿宋_GBK"/>
          <w:sz w:val="32"/>
          <w:szCs w:val="32"/>
          <w:woUserID w:val="2"/>
        </w:rPr>
        <w:t>支持冷链物流业发展，支持冷链企业新购置新能源冷藏车辆。聚焦电商产业园、市场采购贸易服务中心、国际贸易大厅、海关监管作业等场所建设，依托开发市场采购贸易综合管理系统、“渝采通”一站式跨境贸易服务平台，畅通“1039+中欧班列、中老班列、跨境公路、江海联运”出口通道，探索形成以冷链物流、城市配送等功能为核心的冷链物流基地，为全区产业提供冷链物流支撑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发展改革委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经济信息委、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商务委、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科技局、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市场监管局、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金融发展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事务</w:t>
      </w:r>
      <w:r>
        <w:rPr>
          <w:rFonts w:hint="default" w:ascii="Times New Roman" w:hAnsi="Times New Roman" w:eastAsia="方正仿宋_GBK" w:cs="Times New Roman"/>
          <w:lang w:val="en-US" w:eastAsia="zh-CN"/>
        </w:rPr>
        <w:t>中心、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农业农村委、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交通运输委</w:t>
      </w:r>
      <w:r>
        <w:rPr>
          <w:rFonts w:hint="default" w:cs="Times New Roman"/>
          <w:lang w:eastAsia="zh-CN"/>
          <w:woUserID w:val="2"/>
        </w:rPr>
        <w:t>、大足高新区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</w:p>
    <w:p w14:paraId="499764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15．支持快递业发展。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推进区级共配中心建设、镇级共配中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心与村级综合便民站提档升级，健全“邮运通”寄递物流网络</w:t>
      </w:r>
      <w:r>
        <w:rPr>
          <w:rFonts w:hint="eastAsia" w:cs="方正仿宋_GBK"/>
          <w:color w:val="auto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推动公共交通非高峰时段开展快递物流配送业务，争取纳入市级试点。协助新增开展国际快递业务的企业、年度国际快递业务量达到一定件量的企业争取市级支持和奖励。协助推广应用自动分拣、智能搬运和装卸、智能投递等智能自动化机器装备的快递企业争取市级贷款贴息支持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交通运输委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公安局、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  <w:woUserID w:val="2"/>
        </w:rPr>
        <w:t>金融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发展事务中心</w:t>
      </w:r>
      <w:r>
        <w:rPr>
          <w:rFonts w:hint="default" w:ascii="Times New Roman" w:hAnsi="Times New Roman" w:eastAsia="方正仿宋_GBK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财政局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）。</w:t>
      </w:r>
    </w:p>
    <w:p w14:paraId="65980C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五、推动绿色转型发展</w:t>
      </w:r>
    </w:p>
    <w:p w14:paraId="15E6530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16．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eastAsia="zh-CN" w:bidi="ar"/>
          <w:woUserID w:val="2"/>
        </w:rPr>
        <w:t>推进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2"/>
        </w:rPr>
        <w:t>产业园区规划环评</w:t>
      </w:r>
      <w:r>
        <w:rPr>
          <w:rFonts w:hint="default" w:ascii="方正楷体_GBK" w:hAnsi="方正楷体_GBK" w:eastAsia="方正楷体_GBK" w:cs="方正楷体_GBK"/>
          <w:kern w:val="2"/>
          <w:sz w:val="32"/>
          <w:szCs w:val="32"/>
          <w:lang w:val="en-US" w:eastAsia="zh-CN" w:bidi="ar"/>
          <w:woUserID w:val="2"/>
        </w:rPr>
        <w:t>。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2"/>
        </w:rPr>
        <w:t>积极协助开展产业园区规划环评编制并及时审查或协调及时审查，保障园区建设项目环评提速增效。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生态环境局、经开区生态环境局）</w:t>
      </w:r>
    </w:p>
    <w:p w14:paraId="7AF5C00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17．支持推进高排放设备绿色转型。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lang w:val="en-US" w:eastAsia="zh-CN"/>
          <w:woUserID w:val="2"/>
        </w:rPr>
        <w:t>推动钢铁、水泥等行业超低排放改造，开展低效失效治理设施排查，支持陶瓷、砖瓦等重点行业企业深度治理和提标改造。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2"/>
        </w:rPr>
        <w:t>鼓励重点用能企业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eastAsia="zh-CN" w:bidi="ar"/>
          <w:woUserID w:val="2"/>
        </w:rPr>
        <w:t>开展技术改造，降低能源消耗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2"/>
        </w:rPr>
        <w:t>，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eastAsia="zh-CN" w:bidi="ar"/>
          <w:woUserID w:val="2"/>
        </w:rPr>
        <w:t>推动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2"/>
        </w:rPr>
        <w:t>绿色转型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eastAsia="zh-CN" w:bidi="ar"/>
          <w:woUserID w:val="2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生态环境局、区经济信息委、区发展改革委、经开区经发局、大足高新区、经开区邮亭新材料产业发展服务中心、双桥工业园区发展中心、经开区企业创新服务中心）</w:t>
      </w:r>
    </w:p>
    <w:p w14:paraId="51B3F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18．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highlight w:val="none"/>
        </w:rPr>
        <w:t>支持城市货运车辆电动化绿色化。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按规定做好需淘汰的国三、国四及以下老旧车辆注销登记工作。按要求核发货运车营运证，同时</w:t>
      </w:r>
      <w:r>
        <w:rPr>
          <w:rFonts w:hint="eastAsia" w:cs="方正仿宋_GBK"/>
          <w:sz w:val="32"/>
          <w:szCs w:val="32"/>
          <w:lang w:eastAsia="zh-CN"/>
        </w:rPr>
        <w:t>积极争取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将符合条件的货车纳入“以旧换新”补贴范围。（责任单位：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交通运输委、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财政局、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生态环境局、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公安局）</w:t>
      </w:r>
    </w:p>
    <w:p w14:paraId="251DC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六、优化外贸服务体系</w:t>
      </w:r>
    </w:p>
    <w:p w14:paraId="52E3009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19．支持优化完善境内外供应链布局。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  <w:woUserID w:val="2"/>
        </w:rPr>
        <w:t>围绕促进汽车摩托车整车及配件、通用机械、五金等外贸支柱产品扩大进出口，鼓励建设半散装件仓、定制仓、退货中转仓等功能型海外仓，加快货物周转。加大</w:t>
      </w:r>
      <w:r>
        <w:rPr>
          <w:rFonts w:hint="default" w:cs="方正仿宋_GBK"/>
          <w:sz w:val="32"/>
          <w:szCs w:val="32"/>
          <w:lang w:eastAsia="zh-CN"/>
          <w:woUserID w:val="2"/>
        </w:rPr>
        <w:t>对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  <w:woUserID w:val="2"/>
        </w:rPr>
        <w:t>全区汽车摩托车整车及配件、通用机械、五金等外贸支柱性企业</w:t>
      </w:r>
      <w:r>
        <w:rPr>
          <w:rFonts w:hint="default" w:cs="方正仿宋_GBK"/>
          <w:sz w:val="32"/>
          <w:szCs w:val="32"/>
          <w:lang w:eastAsia="zh-CN"/>
          <w:woUserID w:val="2"/>
        </w:rPr>
        <w:t>的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  <w:woUserID w:val="2"/>
        </w:rPr>
        <w:t>政策宣传</w:t>
      </w:r>
      <w:r>
        <w:rPr>
          <w:rFonts w:hint="default" w:cs="方正仿宋_GBK"/>
          <w:sz w:val="32"/>
          <w:szCs w:val="32"/>
          <w:lang w:eastAsia="zh-CN"/>
          <w:woUserID w:val="2"/>
        </w:rPr>
        <w:t>力度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  <w:woUserID w:val="2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商务委</w:t>
      </w:r>
      <w:r>
        <w:rPr>
          <w:rFonts w:hint="eastAsia" w:ascii="Times New Roman" w:hAnsi="Times New Roman" w:cs="Times New Roman"/>
          <w:lang w:val="en-US" w:eastAsia="zh-CN"/>
        </w:rPr>
        <w:t>、经开区投资局、区交通运输委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</w:p>
    <w:p w14:paraId="4D409F9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20．大力发展服务贸易数字贸易。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  <w:woUserID w:val="2"/>
        </w:rPr>
        <w:t>推动汽车摩托车配件、通用机械、五金等优质产业与跨境电商平台深度合作，提升跨境电商服务水平。加强涉企惠企政策宣传，发挥出口信保、国际市场开拓、跨境电子商务等项目保障作用，提升企业做大外贸进出口信心。鼓励生产制造企业进行数字化改造和升级，打造要素集聚、反应快速的柔性供应链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商务委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、</w:t>
      </w:r>
      <w:r>
        <w:rPr>
          <w:rFonts w:hint="eastAsia" w:cs="方正仿宋_GBK"/>
          <w:sz w:val="32"/>
          <w:szCs w:val="32"/>
          <w:lang w:val="en-US" w:eastAsia="zh-CN"/>
        </w:rPr>
        <w:t>区经济信息委、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经开区投资局）</w:t>
      </w:r>
    </w:p>
    <w:p w14:paraId="4A58277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</w:rPr>
        <w:t>21．支持内外贸一体化发展。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  <w:woUserID w:val="2"/>
        </w:rPr>
        <w:t>持续实施“百团千企”国际市场开拓计划，鼓励企业参加市商务委发布的各类国际国内展会，积极拓展国际市场。鼓励企业创立自有品牌，支持其在境外开展产品国际认证、标准体系认证、境外商标注册等。加强主体培育，积极鼓励企业申报内外贸一体化“排头兵”企业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商务委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、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发展改革委、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金融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发展事务中心</w:t>
      </w:r>
      <w:r>
        <w:rPr>
          <w:rFonts w:hint="eastAsia" w:ascii="Times New Roman" w:hAnsi="Times New Roman" w:cs="Times New Roman"/>
          <w:lang w:eastAsia="zh-CN"/>
          <w:woUserID w:val="2"/>
        </w:rPr>
        <w:t>、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经开区投资局）</w:t>
      </w:r>
    </w:p>
    <w:p w14:paraId="38BC4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七、培育壮大经营主体</w:t>
      </w:r>
    </w:p>
    <w:p w14:paraId="1F255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22．支持工业企业做大做强。对首次纳入国家统计联网直报的新建升规和“小升规”工业企业按照规定给予支持。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指导企业积极创建市级中小企业生态家园。积极推荐辖区内企业家参与“重庆市制造业十大影响力年度人物暨专精特新中小企业优秀企业家”主题活动。（责任单位：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经济信息委、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财政局）</w:t>
      </w:r>
    </w:p>
    <w:p w14:paraId="6D508B5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23．支持商贸企业培育壮大。</w:t>
      </w:r>
      <w:r>
        <w:rPr>
          <w:rFonts w:hint="default" w:ascii="Times New Roman" w:hAnsi="Times New Roman" w:cs="方正仿宋_GBK"/>
          <w:i w:val="0"/>
          <w:caps w:val="0"/>
          <w:color w:val="auto"/>
          <w:spacing w:val="0"/>
          <w:sz w:val="32"/>
          <w:szCs w:val="32"/>
          <w:highlight w:val="none"/>
          <w:woUserID w:val="2"/>
        </w:rPr>
        <w:t>支持</w:t>
      </w:r>
      <w:r>
        <w:rPr>
          <w:rFonts w:ascii="Times New Roman" w:hAnsi="Times New Roman" w:eastAsia="方正仿宋_GBK" w:cs="方正仿宋_GBK"/>
          <w:color w:val="auto"/>
          <w:sz w:val="32"/>
          <w:szCs w:val="32"/>
          <w:highlight w:val="none"/>
          <w:woUserID w:val="2"/>
        </w:rPr>
        <w:t>商务领域市场主体升限（规）入统</w:t>
      </w:r>
      <w:r>
        <w:rPr>
          <w:rFonts w:ascii="Times New Roman" w:hAnsi="Times New Roman" w:cs="方正仿宋_GBK"/>
          <w:color w:val="auto"/>
          <w:sz w:val="32"/>
          <w:szCs w:val="32"/>
          <w:highlight w:val="none"/>
          <w:woUserID w:val="2"/>
        </w:rPr>
        <w:t>、</w:t>
      </w:r>
      <w:r>
        <w:rPr>
          <w:rFonts w:ascii="Times New Roman" w:hAnsi="Times New Roman" w:eastAsia="方正仿宋_GBK" w:cs="方正仿宋_GBK"/>
          <w:color w:val="auto"/>
          <w:sz w:val="32"/>
          <w:szCs w:val="32"/>
          <w:highlight w:val="none"/>
          <w:woUserID w:val="2"/>
        </w:rPr>
        <w:t>开展品牌创建、入驻电商平台、参与市场采购贸易和发展对外贸易</w:t>
      </w:r>
      <w:r>
        <w:rPr>
          <w:rFonts w:hint="default" w:ascii="Times New Roman" w:hAnsi="Times New Roman" w:eastAsia="方正仿宋_GBK" w:cs="方正仿宋_GBK"/>
          <w:color w:val="auto"/>
          <w:kern w:val="2"/>
          <w:sz w:val="32"/>
          <w:szCs w:val="32"/>
          <w:highlight w:val="none"/>
          <w:lang w:val="en-US" w:eastAsia="zh-CN" w:bidi="ar"/>
          <w:woUserID w:val="2"/>
        </w:rPr>
        <w:t>。</w:t>
      </w:r>
      <w:r>
        <w:rPr>
          <w:rFonts w:hint="default" w:ascii="Times New Roman" w:hAnsi="Times New Roman" w:eastAsia="方正仿宋_GBK" w:cs="方正仿宋_GBK"/>
          <w:color w:val="auto"/>
          <w:sz w:val="32"/>
          <w:szCs w:val="32"/>
          <w:highlight w:val="none"/>
          <w:lang w:val="en-US" w:eastAsia="zh-CN" w:bidi="ar"/>
          <w:woUserID w:val="2"/>
        </w:rPr>
        <w:t>支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 w:bidi="ar"/>
          <w:woUserID w:val="2"/>
        </w:rPr>
        <w:t>持优质餐饮、酒店</w:t>
      </w:r>
      <w:r>
        <w:rPr>
          <w:rFonts w:hint="default" w:ascii="方正仿宋_GBK" w:hAnsi="方正仿宋_GBK" w:cs="方正仿宋_GBK"/>
          <w:sz w:val="32"/>
          <w:szCs w:val="32"/>
          <w:lang w:eastAsia="zh-CN" w:bidi="ar"/>
          <w:woUserID w:val="2"/>
        </w:rPr>
        <w:t>、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 w:bidi="ar"/>
          <w:woUserID w:val="2"/>
        </w:rPr>
        <w:t>大型商贸流通企业等市场主体入驻</w:t>
      </w:r>
      <w:r>
        <w:rPr>
          <w:rFonts w:hint="default" w:ascii="方正仿宋_GBK" w:hAnsi="方正仿宋_GBK" w:cs="方正仿宋_GBK"/>
          <w:sz w:val="32"/>
          <w:szCs w:val="32"/>
          <w:lang w:eastAsia="zh-CN" w:bidi="ar"/>
          <w:woUserID w:val="2"/>
        </w:rPr>
        <w:t>大足，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 w:bidi="ar"/>
          <w:woUserID w:val="2"/>
        </w:rPr>
        <w:t>支持国际国内一线品牌来足注册开设专卖店</w:t>
      </w:r>
      <w:r>
        <w:rPr>
          <w:rFonts w:hint="default" w:ascii="方正仿宋_GBK" w:hAnsi="方正仿宋_GBK" w:cs="方正仿宋_GBK"/>
          <w:sz w:val="32"/>
          <w:szCs w:val="32"/>
          <w:lang w:eastAsia="zh-CN" w:bidi="ar"/>
          <w:woUserID w:val="2"/>
        </w:rPr>
        <w:t>。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 w:bidi="ar"/>
          <w:woUserID w:val="2"/>
        </w:rPr>
        <w:t>对在大足设立总部</w:t>
      </w:r>
      <w:r>
        <w:rPr>
          <w:rFonts w:hint="eastAsia" w:ascii="方正仿宋_GBK" w:hAnsi="方正仿宋_GBK" w:cs="方正仿宋_GBK"/>
          <w:sz w:val="32"/>
          <w:szCs w:val="32"/>
          <w:lang w:val="en-US" w:eastAsia="zh-CN" w:bidi="ar"/>
          <w:woUserID w:val="2"/>
        </w:rPr>
        <w:t>的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 w:bidi="ar"/>
          <w:woUserID w:val="2"/>
        </w:rPr>
        <w:t>限上连锁经营企业，按规定给予支持</w:t>
      </w:r>
      <w:r>
        <w:rPr>
          <w:rFonts w:hint="eastAsia" w:ascii="方正仿宋_GBK" w:hAnsi="方正仿宋_GBK" w:cs="方正仿宋_GBK"/>
          <w:sz w:val="32"/>
          <w:szCs w:val="32"/>
          <w:lang w:val="en-US" w:eastAsia="zh-CN" w:bidi="ar"/>
          <w:woUserID w:val="2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商务委）</w:t>
      </w:r>
    </w:p>
    <w:p w14:paraId="323DC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highlight w:val="none"/>
        </w:rPr>
        <w:t>24．支持建筑施工企业健康发展。对资质建筑施工企业开展“一对一”帮扶和指导，优化建筑业资质审批、施工许可、竣工验收等行政审批事项。帮扶建筑企业“走出去”，鼓励企业积极融入区外市场。（责任单位：</w:t>
      </w:r>
      <w:r>
        <w:rPr>
          <w:rFonts w:hint="eastAsia" w:ascii="Times New Roman" w:hAnsi="Times New Roman" w:cs="方正仿宋_GBK"/>
          <w:color w:val="auto"/>
          <w:sz w:val="32"/>
          <w:szCs w:val="32"/>
          <w:highlight w:val="none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highlight w:val="none"/>
        </w:rPr>
        <w:t>住房城乡建委）</w:t>
      </w:r>
    </w:p>
    <w:p w14:paraId="4E52E30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25．实施降低全社会物流成本专项行动。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woUserID w:val="2"/>
        </w:rPr>
        <w:t>鼓励“公转铁”，支持铁路运输重点大宗物资和商品车。对物流重点项目生产性用房（厂房和仓储）建设给予支持。加大物流项目基础设施的建设力度，谋划一批重点物流项目。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责任单位：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商务委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  <w:woUserID w:val="2"/>
        </w:rPr>
        <w:t>交通运输委</w:t>
      </w:r>
      <w:r>
        <w:rPr>
          <w:rFonts w:hint="default" w:cs="Times New Roman"/>
          <w:lang w:eastAsia="zh-CN"/>
          <w:woUserID w:val="2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住房城乡建委</w:t>
      </w:r>
      <w:r>
        <w:rPr>
          <w:rFonts w:hint="eastAsia" w:cs="Times New Roman"/>
          <w:lang w:val="en-US" w:eastAsia="zh-CN"/>
        </w:rPr>
        <w:t>、经开区企业创新服务中心、大足高新区、双桥工业园区发展中心、邮亭新材料发展中心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</w:p>
    <w:p w14:paraId="58C2F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八、提升金融服务实体经济质效</w:t>
      </w:r>
    </w:p>
    <w:p w14:paraId="636C5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26．实施中小微企业金融服务能力提升工程。推广“渝个贷”“稳岗贷”信贷产品，落实市级扩大“无还本续贷”政策覆盖面的要求，推动续贷对象扩展至所有小微企业、阶段性扩大到中型企业。</w:t>
      </w:r>
      <w:r>
        <w:rPr>
          <w:rFonts w:hint="default" w:cs="方正仿宋_GBK"/>
          <w:sz w:val="32"/>
          <w:szCs w:val="32"/>
          <w:woUserID w:val="1"/>
        </w:rPr>
        <w:t>优化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支持小微企业融资协调工作机制，简化规范审批授信流程，畅通政银信用数据共享通道，进一步发挥“资金流白名单”和融资信用服务平台作用，提升授信效率。（责任单位：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金融发展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事务</w:t>
      </w:r>
      <w:r>
        <w:rPr>
          <w:rFonts w:hint="default" w:ascii="Times New Roman" w:hAnsi="Times New Roman" w:eastAsia="方正仿宋_GBK" w:cs="Times New Roman"/>
          <w:lang w:val="en-US" w:eastAsia="zh-CN"/>
        </w:rPr>
        <w:t>中心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发展改革委、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经济信息委</w:t>
      </w:r>
      <w:r>
        <w:rPr>
          <w:rFonts w:hint="eastAsia" w:cs="Times New Roman"/>
          <w:lang w:val="en-US" w:eastAsia="zh-CN"/>
        </w:rPr>
        <w:t>、中国人民银行永川分行、国家金融监管局永川监管分局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</w:p>
    <w:p w14:paraId="7B279DE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27．支持金融服务科技创新。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1"/>
        </w:rPr>
        <w:t>提质提速推进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"/>
          <w:woUserID w:val="1"/>
        </w:rPr>
        <w:t>“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1"/>
        </w:rPr>
        <w:t>双倍增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"/>
          <w:woUserID w:val="1"/>
        </w:rPr>
        <w:t>”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1"/>
        </w:rPr>
        <w:t>行动，统筹安排推进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"/>
          <w:woUserID w:val="1"/>
        </w:rPr>
        <w:t>“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1"/>
        </w:rPr>
        <w:t>企业创新激励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"/>
          <w:woUserID w:val="1"/>
        </w:rPr>
        <w:t>‘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1"/>
        </w:rPr>
        <w:t>一件事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"/>
          <w:woUserID w:val="1"/>
        </w:rPr>
        <w:t>’”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1"/>
        </w:rPr>
        <w:t>的实装运行，进一步完善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"/>
          <w:woUserID w:val="1"/>
        </w:rPr>
        <w:t>“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1"/>
        </w:rPr>
        <w:t>企业白名单库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"/>
          <w:woUserID w:val="1"/>
        </w:rPr>
        <w:t>”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1"/>
        </w:rPr>
        <w:t>，常态化开展知识价值信用贷款工作。加强项目储备和谋划，提高企业和项目入库率。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金融发展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事务</w:t>
      </w:r>
      <w:r>
        <w:rPr>
          <w:rFonts w:hint="default" w:ascii="Times New Roman" w:hAnsi="Times New Roman" w:eastAsia="方正仿宋_GBK" w:cs="Times New Roman"/>
          <w:lang w:val="en-US" w:eastAsia="zh-CN"/>
        </w:rPr>
        <w:t>中心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  <w:woUserID w:val="2"/>
        </w:rPr>
        <w:t>科技局、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发展改革委、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经济信息委、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国资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委</w:t>
      </w:r>
      <w:r>
        <w:rPr>
          <w:rFonts w:hint="eastAsia" w:cs="Times New Roman"/>
          <w:lang w:eastAsia="zh-CN"/>
          <w:woUserID w:val="2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交通运输委、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农业农村委</w:t>
      </w:r>
      <w:r>
        <w:rPr>
          <w:rFonts w:hint="eastAsia" w:cs="Times New Roman"/>
          <w:lang w:val="en-US" w:eastAsia="zh-CN"/>
        </w:rPr>
        <w:t>、中国人民银行永川分行、国家金融监管局永川监管分局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</w:p>
    <w:p w14:paraId="65A8178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28．鼓励开展金融投融资领域试点示范。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1"/>
        </w:rPr>
        <w:t>推动资本项目支持重庆高质量发展试点在</w:t>
      </w:r>
      <w:r>
        <w:rPr>
          <w:rFonts w:hint="default" w:ascii="方正仿宋_GBK" w:hAnsi="方正仿宋_GBK" w:cs="方正仿宋_GBK"/>
          <w:kern w:val="2"/>
          <w:sz w:val="32"/>
          <w:szCs w:val="32"/>
          <w:lang w:eastAsia="zh-CN" w:bidi="ar"/>
          <w:woUserID w:val="2"/>
        </w:rPr>
        <w:t>大足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1"/>
        </w:rPr>
        <w:t>落地，</w:t>
      </w:r>
      <w:r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"/>
          <w:woUserID w:val="1"/>
        </w:rPr>
        <w:t>开展资本项目支持“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  <w:woUserID w:val="1"/>
        </w:rPr>
        <w:t>246</w:t>
      </w:r>
      <w:r>
        <w:rPr>
          <w:rFonts w:hint="default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"/>
          <w:woUserID w:val="1"/>
        </w:rPr>
        <w:t>”现代先进制造业集群体系，推动上市企业开展并购重组和再融资，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"/>
          <w:woUserID w:val="1"/>
        </w:rPr>
        <w:t>下放外债签约登记业务权限到银行，从建机制、畅通道、强管理三方面精准服务</w:t>
      </w: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eastAsia="zh-CN" w:bidi="ar"/>
          <w:woUserID w:val="1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金融发展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事务</w:t>
      </w:r>
      <w:r>
        <w:rPr>
          <w:rFonts w:hint="default" w:ascii="Times New Roman" w:hAnsi="Times New Roman" w:eastAsia="方正仿宋_GBK" w:cs="Times New Roman"/>
          <w:lang w:val="en-US" w:eastAsia="zh-CN"/>
        </w:rPr>
        <w:t>中心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、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商务委</w:t>
      </w:r>
      <w:r>
        <w:rPr>
          <w:rFonts w:hint="eastAsia" w:cs="Times New Roman"/>
          <w:lang w:val="en-US" w:eastAsia="zh-CN"/>
        </w:rPr>
        <w:t>、中国人民银行永川分行、国家金融监管局永川监管分局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</w:p>
    <w:p w14:paraId="26FC2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九、促进重点群体就业</w:t>
      </w:r>
    </w:p>
    <w:p w14:paraId="4A514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29．促进就近就地就业。</w:t>
      </w:r>
      <w:r>
        <w:rPr>
          <w:rFonts w:ascii="方正仿宋_GBK" w:hAnsi="宋体"/>
          <w:szCs w:val="32"/>
        </w:rPr>
        <w:t>统筹本辖区季节性、临时性、阶段性用工需求和群众意向就业信息，精准快速</w:t>
      </w:r>
      <w:r>
        <w:rPr>
          <w:rFonts w:hint="eastAsia" w:ascii="方正仿宋_GBK" w:hAnsi="宋体"/>
          <w:szCs w:val="32"/>
          <w:lang w:eastAsia="zh-CN"/>
        </w:rPr>
        <w:t>推荐岗位</w:t>
      </w:r>
      <w:r>
        <w:rPr>
          <w:rFonts w:ascii="方正仿宋_GBK" w:hAnsi="宋体"/>
          <w:szCs w:val="32"/>
        </w:rPr>
        <w:t>。积极开发城乡基层就业服务岗位，优先安置就业困难人员、离校未就业高校毕业生等重点群体人员。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人力社保局</w:t>
      </w:r>
      <w:r>
        <w:rPr>
          <w:rFonts w:hint="eastAsia" w:ascii="Times New Roman" w:hAnsi="Times New Roman" w:cs="Times New Roman"/>
          <w:lang w:val="en-US" w:eastAsia="zh-CN"/>
        </w:rPr>
        <w:t>、区财政局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</w:t>
      </w:r>
    </w:p>
    <w:p w14:paraId="69F8B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30．加大</w:t>
      </w:r>
      <w:r>
        <w:rPr>
          <w:rFonts w:hint="eastAsia" w:cs="方正仿宋_GBK"/>
          <w:sz w:val="32"/>
          <w:szCs w:val="32"/>
          <w:highlight w:val="none"/>
          <w:lang w:eastAsia="zh-CN"/>
        </w:rPr>
        <w:t>区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</w:rPr>
        <w:t>内企业就业吸纳力度。统筹匹配我区紧缺用工需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求和就业需求，针对性</w:t>
      </w:r>
      <w:r>
        <w:rPr>
          <w:rFonts w:hint="eastAsia" w:cs="方正仿宋_GBK"/>
          <w:sz w:val="32"/>
          <w:szCs w:val="32"/>
          <w:lang w:eastAsia="zh-CN"/>
        </w:rPr>
        <w:t>开展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培训</w:t>
      </w:r>
      <w:r>
        <w:rPr>
          <w:rFonts w:hint="eastAsia" w:cs="方正仿宋_GBK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（责任单位：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人力社保局</w:t>
      </w:r>
      <w:r>
        <w:rPr>
          <w:rFonts w:hint="eastAsia" w:ascii="Times New Roman" w:hAnsi="Times New Roman" w:cs="Times New Roman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经济信息委、</w:t>
      </w:r>
      <w:r>
        <w:rPr>
          <w:rFonts w:hint="default" w:ascii="Times New Roman" w:hAnsi="Times New Roman" w:eastAsia="方正仿宋_GBK" w:cs="Times New Roman"/>
          <w:lang w:eastAsia="zh-CN"/>
          <w:woUserID w:val="2"/>
        </w:rPr>
        <w:t>区</w:t>
      </w:r>
      <w:r>
        <w:rPr>
          <w:rFonts w:hint="default" w:ascii="Times New Roman" w:hAnsi="Times New Roman" w:eastAsia="方正仿宋_GBK" w:cs="Times New Roman"/>
          <w:lang w:val="en-US" w:eastAsia="zh-CN"/>
        </w:rPr>
        <w:t>财政局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）</w:t>
      </w:r>
    </w:p>
    <w:p w14:paraId="1DC4E701">
      <w:pPr>
        <w:pStyle w:val="1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94" w:lineRule="exact"/>
        <w:textAlignment w:val="auto"/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1984" w:right="1446" w:bottom="1644" w:left="1446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F88F74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CE3247">
                          <w:pPr>
                            <w:pStyle w:val="9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CE3247">
                    <w:pPr>
                      <w:pStyle w:val="9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300E3"/>
    <w:rsid w:val="00AD10E6"/>
    <w:rsid w:val="01AA1AC9"/>
    <w:rsid w:val="01D2340E"/>
    <w:rsid w:val="02184C85"/>
    <w:rsid w:val="02A4476B"/>
    <w:rsid w:val="038E5079"/>
    <w:rsid w:val="03BE7AAE"/>
    <w:rsid w:val="03D1333D"/>
    <w:rsid w:val="04EF43C3"/>
    <w:rsid w:val="05717C69"/>
    <w:rsid w:val="05924D4E"/>
    <w:rsid w:val="071027F7"/>
    <w:rsid w:val="085474E9"/>
    <w:rsid w:val="099E0166"/>
    <w:rsid w:val="0BCA449F"/>
    <w:rsid w:val="0BEA58E4"/>
    <w:rsid w:val="0BF80469"/>
    <w:rsid w:val="0D2A3ABE"/>
    <w:rsid w:val="0F011F9D"/>
    <w:rsid w:val="10E91783"/>
    <w:rsid w:val="111E4C11"/>
    <w:rsid w:val="11272F1E"/>
    <w:rsid w:val="11274EE5"/>
    <w:rsid w:val="11407302"/>
    <w:rsid w:val="119F0F1F"/>
    <w:rsid w:val="11A55E09"/>
    <w:rsid w:val="11EA14DC"/>
    <w:rsid w:val="14B46A8F"/>
    <w:rsid w:val="154871D8"/>
    <w:rsid w:val="16E66CA8"/>
    <w:rsid w:val="17A7713C"/>
    <w:rsid w:val="1825709F"/>
    <w:rsid w:val="18C44460"/>
    <w:rsid w:val="19A65240"/>
    <w:rsid w:val="1A2975D8"/>
    <w:rsid w:val="1A530AF8"/>
    <w:rsid w:val="1AB753C0"/>
    <w:rsid w:val="1B4216A4"/>
    <w:rsid w:val="1C47468D"/>
    <w:rsid w:val="1C797E34"/>
    <w:rsid w:val="1CBE0187"/>
    <w:rsid w:val="1D552DD9"/>
    <w:rsid w:val="1D5F77B4"/>
    <w:rsid w:val="1E3649B9"/>
    <w:rsid w:val="1E796335"/>
    <w:rsid w:val="1EB3649F"/>
    <w:rsid w:val="1EF86D03"/>
    <w:rsid w:val="1F073C5F"/>
    <w:rsid w:val="1F1A7E37"/>
    <w:rsid w:val="20084133"/>
    <w:rsid w:val="21246D4B"/>
    <w:rsid w:val="216C24A0"/>
    <w:rsid w:val="21D342CD"/>
    <w:rsid w:val="2250591D"/>
    <w:rsid w:val="227B5090"/>
    <w:rsid w:val="22BA5BB9"/>
    <w:rsid w:val="248F097F"/>
    <w:rsid w:val="268A3AF4"/>
    <w:rsid w:val="27D86AE1"/>
    <w:rsid w:val="2927562A"/>
    <w:rsid w:val="2A51173D"/>
    <w:rsid w:val="2A7E3970"/>
    <w:rsid w:val="2A88659C"/>
    <w:rsid w:val="2A8A2314"/>
    <w:rsid w:val="2AA50EFC"/>
    <w:rsid w:val="2D177764"/>
    <w:rsid w:val="2D3A7DFD"/>
    <w:rsid w:val="2D696B06"/>
    <w:rsid w:val="2DB32B8C"/>
    <w:rsid w:val="2E1F0FC6"/>
    <w:rsid w:val="2E3F536B"/>
    <w:rsid w:val="2EBC4A66"/>
    <w:rsid w:val="2EEE2746"/>
    <w:rsid w:val="2F701A22"/>
    <w:rsid w:val="2F8310E0"/>
    <w:rsid w:val="2FD87951"/>
    <w:rsid w:val="2FFC4BAC"/>
    <w:rsid w:val="30897AFA"/>
    <w:rsid w:val="31723B02"/>
    <w:rsid w:val="327F2033"/>
    <w:rsid w:val="334677EB"/>
    <w:rsid w:val="3390201E"/>
    <w:rsid w:val="34252964"/>
    <w:rsid w:val="35450A4F"/>
    <w:rsid w:val="35814314"/>
    <w:rsid w:val="35987525"/>
    <w:rsid w:val="361E23E9"/>
    <w:rsid w:val="36C50230"/>
    <w:rsid w:val="39A20CFD"/>
    <w:rsid w:val="39F72DF7"/>
    <w:rsid w:val="39FA71B1"/>
    <w:rsid w:val="39FB069B"/>
    <w:rsid w:val="3A881CA1"/>
    <w:rsid w:val="3ACC6D0A"/>
    <w:rsid w:val="3BBC42F8"/>
    <w:rsid w:val="3C08753D"/>
    <w:rsid w:val="3D510A70"/>
    <w:rsid w:val="3D6411B7"/>
    <w:rsid w:val="3D9C4EEE"/>
    <w:rsid w:val="3DE90CA8"/>
    <w:rsid w:val="3FAC0ECE"/>
    <w:rsid w:val="407458EE"/>
    <w:rsid w:val="40A610D2"/>
    <w:rsid w:val="40F63E08"/>
    <w:rsid w:val="40FC1803"/>
    <w:rsid w:val="4374370A"/>
    <w:rsid w:val="43A55671"/>
    <w:rsid w:val="43BD4F48"/>
    <w:rsid w:val="44A76DBF"/>
    <w:rsid w:val="44D903F5"/>
    <w:rsid w:val="45D075D8"/>
    <w:rsid w:val="460C527F"/>
    <w:rsid w:val="46767799"/>
    <w:rsid w:val="46875502"/>
    <w:rsid w:val="46C44060"/>
    <w:rsid w:val="480F57AF"/>
    <w:rsid w:val="48AB197C"/>
    <w:rsid w:val="49902FC9"/>
    <w:rsid w:val="49C95074"/>
    <w:rsid w:val="49D7054F"/>
    <w:rsid w:val="4A2C089A"/>
    <w:rsid w:val="4A5751EC"/>
    <w:rsid w:val="4B2652EA"/>
    <w:rsid w:val="4C716172"/>
    <w:rsid w:val="4D7560B4"/>
    <w:rsid w:val="4F0C0C9A"/>
    <w:rsid w:val="4FED4628"/>
    <w:rsid w:val="52495D62"/>
    <w:rsid w:val="54E83610"/>
    <w:rsid w:val="554477C4"/>
    <w:rsid w:val="55A1572A"/>
    <w:rsid w:val="58607961"/>
    <w:rsid w:val="5919648E"/>
    <w:rsid w:val="59810044"/>
    <w:rsid w:val="5A421A14"/>
    <w:rsid w:val="5AA63D51"/>
    <w:rsid w:val="5B427FF2"/>
    <w:rsid w:val="5D4810F0"/>
    <w:rsid w:val="5D4E2F09"/>
    <w:rsid w:val="5D8536D5"/>
    <w:rsid w:val="5E5F6182"/>
    <w:rsid w:val="5E7E4710"/>
    <w:rsid w:val="5F2416E8"/>
    <w:rsid w:val="602171E3"/>
    <w:rsid w:val="6062071A"/>
    <w:rsid w:val="608F2995"/>
    <w:rsid w:val="60E94998"/>
    <w:rsid w:val="60F33A68"/>
    <w:rsid w:val="60FB46CB"/>
    <w:rsid w:val="616D7BAC"/>
    <w:rsid w:val="620F6680"/>
    <w:rsid w:val="636C5BDF"/>
    <w:rsid w:val="638E1826"/>
    <w:rsid w:val="63A728E8"/>
    <w:rsid w:val="63FF44D2"/>
    <w:rsid w:val="64987041"/>
    <w:rsid w:val="65222B6E"/>
    <w:rsid w:val="663366B5"/>
    <w:rsid w:val="67410846"/>
    <w:rsid w:val="67DA7F59"/>
    <w:rsid w:val="69386234"/>
    <w:rsid w:val="6A484E25"/>
    <w:rsid w:val="6C5775A1"/>
    <w:rsid w:val="6C7D068A"/>
    <w:rsid w:val="6CD04C5E"/>
    <w:rsid w:val="6DDE33AA"/>
    <w:rsid w:val="6E3D4575"/>
    <w:rsid w:val="6EF2710D"/>
    <w:rsid w:val="6FA10B33"/>
    <w:rsid w:val="6FA67EF8"/>
    <w:rsid w:val="70EF5890"/>
    <w:rsid w:val="721970A7"/>
    <w:rsid w:val="72F10774"/>
    <w:rsid w:val="73FC04AE"/>
    <w:rsid w:val="75D7681F"/>
    <w:rsid w:val="781E75AF"/>
    <w:rsid w:val="78E0027A"/>
    <w:rsid w:val="791E7E8F"/>
    <w:rsid w:val="798D4602"/>
    <w:rsid w:val="799C2BB4"/>
    <w:rsid w:val="7B030169"/>
    <w:rsid w:val="7C2D79D7"/>
    <w:rsid w:val="7C3C40BE"/>
    <w:rsid w:val="7D2454BE"/>
    <w:rsid w:val="7E28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880" w:firstLineChars="200"/>
      <w:jc w:val="both"/>
    </w:pPr>
    <w:rPr>
      <w:rFonts w:ascii="Times New Roman" w:hAnsi="Times New Roman" w:eastAsia="方正仿宋_GBK" w:cs="Times New Roman"/>
      <w:kern w:val="2"/>
      <w:sz w:val="32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eastAsia="方正小标宋_GBK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640" w:firstLineChars="200"/>
      <w:outlineLvl w:val="1"/>
    </w:pPr>
    <w:rPr>
      <w:rFonts w:eastAsia="方正黑体_GBK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640" w:firstLineChars="200"/>
      <w:outlineLvl w:val="2"/>
    </w:pPr>
    <w:rPr>
      <w:rFonts w:eastAsia="方正楷体_GBK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tabs>
        <w:tab w:val="right" w:pos="8640"/>
      </w:tabs>
      <w:ind w:firstLine="200" w:firstLineChars="200"/>
    </w:pPr>
    <w:rPr>
      <w:rFonts w:eastAsia="宋体"/>
      <w:sz w:val="21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8"/>
    <w:qFormat/>
    <w:uiPriority w:val="0"/>
    <w:rPr>
      <w:rFonts w:ascii="Times New Roman" w:hAnsi="Times New Roman" w:eastAsia="方正仿宋_GBK" w:cs="Times New Roman"/>
      <w:sz w:val="32"/>
    </w:rPr>
  </w:style>
  <w:style w:type="paragraph" w:styleId="8">
    <w:name w:val="Body Text Indent"/>
    <w:basedOn w:val="1"/>
    <w:next w:val="1"/>
    <w:qFormat/>
    <w:uiPriority w:val="0"/>
    <w:pPr>
      <w:spacing w:line="560" w:lineRule="exact"/>
      <w:ind w:firstLine="200" w:firstLineChars="200"/>
    </w:pPr>
    <w:rPr>
      <w:rFonts w:ascii="宋体" w:eastAsia="宋体"/>
      <w:sz w:val="28"/>
      <w:szCs w:val="2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正文首行缩进1"/>
    <w:basedOn w:val="7"/>
    <w:next w:val="15"/>
    <w:autoRedefine/>
    <w:qFormat/>
    <w:uiPriority w:val="0"/>
    <w:pPr>
      <w:adjustRightInd w:val="0"/>
      <w:spacing w:line="275" w:lineRule="atLeast"/>
      <w:ind w:firstLine="420"/>
      <w:textAlignment w:val="baseline"/>
    </w:pPr>
    <w:rPr>
      <w:rFonts w:eastAsia="楷体_GB2312"/>
      <w:sz w:val="24"/>
      <w:szCs w:val="20"/>
    </w:rPr>
  </w:style>
  <w:style w:type="paragraph" w:customStyle="1" w:styleId="15">
    <w:name w:val="Normal (Web)"/>
    <w:basedOn w:val="1"/>
    <w:autoRedefine/>
    <w:qFormat/>
    <w:uiPriority w:val="0"/>
    <w:pPr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6660</Words>
  <Characters>6698</Characters>
  <Lines>0</Lines>
  <Paragraphs>0</Paragraphs>
  <TotalTime>10</TotalTime>
  <ScaleCrop>false</ScaleCrop>
  <LinksUpToDate>false</LinksUpToDate>
  <CharactersWithSpaces>6699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2024-08-14T02:24:00Z</dcterms:created>
  <dc:creator>Administrator</dc:creator>
  <cp:lastModifiedBy>Administrator</cp:lastModifiedBy>
  <cp:lastPrinted>2025-03-03T03:25:00Z</cp:lastPrinted>
  <dcterms:modified xsi:type="dcterms:W3CDTF">2025-03-27T03:07:39Z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ED8A89E538374ACB94C716536A869617_12</vt:lpwstr>
  </property>
  <property fmtid="{D5CDD505-2E9C-101B-9397-08002B2CF9AE}" pid="4" name="KSOTemplateDocerSaveRecord">
    <vt:lpwstr>eyJoZGlkIjoiNTE5ODNhYzE0YmJmZjgxYzYyOGE1NWEyMGQ3N2RkNmMifQ==</vt:lpwstr>
  </property>
</Properties>
</file>