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0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832"/>
        <w:gridCol w:w="1118"/>
        <w:gridCol w:w="1896"/>
        <w:gridCol w:w="954"/>
        <w:gridCol w:w="3587"/>
        <w:gridCol w:w="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407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ascii="Times New Roman" w:hAnsi="Times New Roman" w:eastAsia="方正黑体_GBK" w:cs="方正黑体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9"/>
                <w:rFonts w:ascii="Times New Roman" w:hAnsi="Times New Roman"/>
                <w:lang w:val="en-US" w:eastAsia="zh-CN" w:bidi="ar"/>
              </w:rPr>
              <w:br w:type="textWrapping"/>
            </w:r>
            <w:r>
              <w:rPr>
                <w:rStyle w:val="9"/>
                <w:rFonts w:ascii="Times New Roman" w:hAnsi="Times New Roman"/>
                <w:lang w:val="en-US" w:eastAsia="zh-CN" w:bidi="ar"/>
              </w:rPr>
              <w:t xml:space="preserve">            </w:t>
            </w:r>
            <w:r>
              <w:rPr>
                <w:rStyle w:val="9"/>
                <w:rFonts w:hint="default" w:ascii="Times New Roman" w:hAnsi="Times New Roman"/>
                <w:lang w:val="en" w:eastAsia="zh-CN" w:bidi="ar"/>
              </w:rPr>
              <w:t xml:space="preserve"> </w:t>
            </w:r>
            <w:bookmarkStart w:id="0" w:name="OLE_LINK1"/>
            <w:r>
              <w:rPr>
                <w:rStyle w:val="9"/>
                <w:rFonts w:ascii="Times New Roman" w:hAnsi="Times New Roman"/>
                <w:lang w:val="en-US" w:eastAsia="zh-CN" w:bidi="ar"/>
              </w:rPr>
              <w:t>全市城市管理领域行政检查事项清单</w:t>
            </w:r>
            <w:r>
              <w:rPr>
                <w:rStyle w:val="10"/>
                <w:rFonts w:ascii="Times New Roman" w:hAnsi="Times New Roman"/>
                <w:lang w:val="en-US" w:eastAsia="zh-CN" w:bidi="ar"/>
              </w:rPr>
              <w:br w:type="textWrapping"/>
            </w:r>
            <w:bookmarkEnd w:id="0"/>
            <w:r>
              <w:rPr>
                <w:rStyle w:val="10"/>
                <w:rFonts w:ascii="Times New Roman" w:hAnsi="Times New Roman"/>
                <w:lang w:val="en-US" w:eastAsia="zh-CN" w:bidi="ar"/>
              </w:rPr>
              <w:t xml:space="preserve">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类型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监管层级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涉企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法定依据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对经批准占用、迁移、拆除城市道路照明设施的检查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《城市道路管理条例》《重庆市市政设施管理条例》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对经批准占用、挖掘市政设施的检查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乡镇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《城市道路管理条例》《重庆市市政设施管理条例》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对经批准的特殊车辆在城市道路上行驶（包括经过城市桥梁）的检查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《城市道路管理条例》《重庆市市政设施管理条例》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对城市公共停车场的行政检查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乡镇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《重庆市市政设施管理条例》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对经批准改装、拆除或者迁移城市公共供水设施的检查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《重庆市市政设施管理条例》《重庆市城市供水节水条例》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类型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监管层级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涉企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法定依据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对供水工程建设方案执行情况的检查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《重庆市市政设施管理条例》《重庆市城市供水节水条例》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对由于工程施工、设备维修等原因确需停止供水的检查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《重庆市市政设施管理条例》《重庆市城市供水节水条例》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对经批准在非主干道临时占道经营的检查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乡镇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对经批准关闭、闲置、拆除城市环卫设施的检查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对拆除环境卫生设施的检查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《城市市容和环境卫生管理条例》《重庆市市容环境卫生管理条例》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类型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监管层级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涉企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法定依据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对从事生活垃圾经营性清扫、收集、运输、处理服务主体的检查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《重庆市市容环境卫生管理条例》《重庆市生活垃圾管理条例》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对建筑垃圾合法规范处置情况的行政检查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bottom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《固体废物污染环境防治法》《重庆市大气污染防治条例》《重庆市市容环境卫生管理条例》《城市建筑垃圾管理规定》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对经批准设置大型户外广告及在城市建筑物、设施上悬挂、张贴宣传品主体的检查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bottom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《重庆市户外广告管理条例》《重庆市市容环境卫生管理条例》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对经批准设置临时户外广告的检查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bottom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《重庆市市容环境卫生管理条例》《重庆市户外广告管理条例》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事项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类型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监管层级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涉企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法定依据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ottom"/>
              <w:rPr>
                <w:rFonts w:hint="default" w:ascii="Times New Roman" w:hAnsi="Times New Roman" w:eastAsia="方正黑体_GBK" w:cs="方正黑体_GBK"/>
                <w:i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_GBK" w:cs="方正黑体_GBK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对经备案户外招牌情况的行政检查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bottom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《重庆市市容环境卫生管理条例》《重庆市户外招牌管理办法》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对经备案非经营性充气式宣传品的行政检查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《重庆市市容环境卫生管理条例》《重庆市户外广告管理条例》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对经批准在公园内举办大型游乐、展览等活动情况的行政检查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《重庆市公园管理条例》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对建设项目附属园林绿化工程绿地率达标情况的检查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《重庆市城市园林绿化条例》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对工程建设涉及城市绿地、树木的检查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《重庆市城市园林绿化条例》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4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对非工程建设涉及城市绿地、树木的检查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检查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市级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区县级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是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《重庆市城市园林绿化条例》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现场检查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090EAC"/>
    <w:rsid w:val="4209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ind w:left="100" w:leftChars="100" w:right="100" w:rightChars="100"/>
      <w:jc w:val="both"/>
    </w:pPr>
    <w:rPr>
      <w:rFonts w:ascii="Calibri" w:hAnsi="Calibri" w:eastAsia="宋体" w:cs="Times New Roman"/>
      <w:sz w:val="21"/>
      <w:szCs w:val="21"/>
      <w:lang w:val="en-US" w:eastAsia="zh-CN" w:bidi="ar-SA"/>
    </w:rPr>
  </w:style>
  <w:style w:type="paragraph" w:customStyle="1" w:styleId="3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9">
    <w:name w:val="font51"/>
    <w:basedOn w:val="6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10">
    <w:name w:val="font41"/>
    <w:basedOn w:val="6"/>
    <w:qFormat/>
    <w:uiPriority w:val="0"/>
    <w:rPr>
      <w:rFonts w:hint="eastAsia" w:ascii="方正黑体_GBK" w:hAnsi="方正黑体_GBK" w:eastAsia="方正黑体_GBK" w:cs="方正黑体_GBK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2025-05-26T03:49:00Z</dcterms:created>
  <dc:creator>WHJ</dc:creator>
  <cp:lastModifiedBy>WHJ</cp:lastModifiedBy>
  <dcterms:modified xsi:type="dcterms:W3CDTF">2025-05-26T03:50:34Z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