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ind w:left="0" w:leftChars="0" w:firstLine="0" w:firstLineChars="0"/>
        <w:jc w:val="center"/>
        <w:rPr>
          <w:rFonts w:hint="eastAsia" w:ascii="方正小标宋_GBK" w:hAnsi="方正小标宋_GBK" w:eastAsia="方正小标宋_GBK" w:cs="方正小标宋_GBK"/>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eastAsia="方正仿宋_GBK"/>
          <w:sz w:val="32"/>
          <w:szCs w:val="20"/>
        </w:rPr>
      </w:pPr>
    </w:p>
    <w:p>
      <w:pPr>
        <w:keepNext w:val="0"/>
        <w:keepLines w:val="0"/>
        <w:pageBreakBefore w:val="0"/>
        <w:widowControl w:val="0"/>
        <w:kinsoku/>
        <w:wordWrap/>
        <w:overflowPunct/>
        <w:topLinePunct w:val="0"/>
        <w:autoSpaceDE/>
        <w:autoSpaceDN/>
        <w:bidi w:val="0"/>
        <w:adjustRightInd/>
        <w:snapToGrid/>
        <w:spacing w:line="520" w:lineRule="exact"/>
        <w:ind w:firstLine="640"/>
        <w:textAlignment w:val="auto"/>
      </w:pPr>
      <w:r>
        <w:rPr>
          <w:rFonts w:hint="eastAsia" w:ascii="方正小标宋_GBK" w:eastAsia="方正小标宋_GBK"/>
          <w:w w:val="96"/>
          <w:sz w:val="44"/>
          <w:szCs w:val="44"/>
        </w:rPr>
        <w:t xml:space="preserve">           </w:t>
      </w:r>
      <w:r>
        <w:pict>
          <v:shape id="艺术字 4" o:spid="_x0000_s1026" o:spt="136" type="#_x0000_t136" style="position:absolute;left:0pt;margin-top:99.25pt;height:53.85pt;width:411pt;mso-position-horizontal:center;mso-position-horizontal-relative:page;mso-position-vertical-relative:margin;z-index:251659264;mso-width-relative:page;mso-height-relative:page;" fillcolor="#FF0000" filled="t" stroked="f" coordsize="21600,21600" adj="10800">
            <v:path/>
            <v:fill on="t" color2="#FFFFFF" focussize="0,0"/>
            <v:stroke on="f"/>
            <v:imagedata o:title=""/>
            <o:lock v:ext="edit" aspectratio="f"/>
            <v:textpath on="t" fitshape="t" fitpath="t" trim="t" xscale="f" string="重庆市大足区科学技术局文件" style="font-family:方正小标宋_GBK;font-size:36pt;font-weight:bold;v-rotate-letters:f;v-same-letter-heights:f;v-text-align:center;"/>
          </v:shape>
        </w:pict>
      </w:r>
    </w:p>
    <w:p>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default" w:ascii="Times New Roman" w:hAnsi="Times New Roman" w:eastAsia="方正仿宋_GBK" w:cs="Times New Roman"/>
          <w:sz w:val="32"/>
          <w:szCs w:val="32"/>
          <w:lang w:val="en-US" w:eastAsia="zh-CN"/>
        </w:rPr>
      </w:pPr>
      <w:r>
        <mc:AlternateContent>
          <mc:Choice Requires="wps">
            <w:drawing>
              <wp:anchor distT="0" distB="0" distL="114300" distR="114300" simplePos="0" relativeHeight="251660288" behindDoc="0" locked="0" layoutInCell="1" allowOverlap="1">
                <wp:simplePos x="0" y="0"/>
                <wp:positionH relativeFrom="page">
                  <wp:posOffset>968375</wp:posOffset>
                </wp:positionH>
                <wp:positionV relativeFrom="margin">
                  <wp:posOffset>3113405</wp:posOffset>
                </wp:positionV>
                <wp:extent cx="5615940" cy="0"/>
                <wp:effectExtent l="0" t="10795" r="3810" b="17780"/>
                <wp:wrapNone/>
                <wp:docPr id="3" name="直接连接符 3"/>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76.25pt;margin-top:245.15pt;height:0pt;width:442.2pt;mso-position-horizontal-relative:page;mso-position-vertical-relative:margin;z-index:251660288;mso-width-relative:page;mso-height-relative:page;" filled="f" stroked="t" coordsize="21600,21600" o:gfxdata="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UDl8r2QAAAAwBAAAPAAAAAAAAAAEAIAAAACIAAABkcnMvZG93bnJl&#10;di54bWxQSwECFAAUAAAACACHTuJAlMN0f/wBAADzAwAADgAAAAAAAAABACAAAAAoAQAAZHJzL2Uy&#10;b0RvYy54bWxQSwUGAAAAAAYABgBZAQAAlgUAAAAA&#10;">
                <v:fill on="f" focussize="0,0"/>
                <v:stroke weight="1.7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color w:val="auto"/>
          <w:sz w:val="32"/>
          <w:szCs w:val="32"/>
          <w:highlight w:val="none"/>
        </w:rPr>
      </w:pPr>
      <w:bookmarkStart w:id="0" w:name="OLE_LINK3"/>
      <w:r>
        <w:rPr>
          <w:rFonts w:hint="default" w:ascii="Times New Roman" w:hAnsi="Times New Roman" w:eastAsia="方正仿宋_GBK" w:cs="Times New Roman"/>
          <w:sz w:val="32"/>
          <w:szCs w:val="32"/>
          <w:lang w:val="en-US" w:eastAsia="zh-CN"/>
        </w:rPr>
        <w:t>大足科发</w:t>
      </w:r>
      <w:r>
        <w:rPr>
          <w:rFonts w:hint="default" w:ascii="Times New Roman" w:hAnsi="Times New Roman" w:eastAsia="方正仿宋_GBK" w:cs="Times New Roman"/>
          <w:color w:val="auto"/>
          <w:sz w:val="32"/>
          <w:szCs w:val="32"/>
          <w:highlight w:val="none"/>
        </w:rPr>
        <w:t>〔202</w:t>
      </w:r>
      <w:r>
        <w:rPr>
          <w:rFonts w:hint="eastAsia" w:ascii="Times New Roman" w:hAnsi="Times New Roman" w:eastAsia="方正仿宋_GBK" w:cs="Times New Roman"/>
          <w:color w:val="auto"/>
          <w:sz w:val="32"/>
          <w:szCs w:val="32"/>
          <w:highlight w:val="none"/>
          <w:lang w:val="en-US" w:eastAsia="zh-CN"/>
        </w:rPr>
        <w:t>5</w:t>
      </w:r>
      <w:r>
        <w:rPr>
          <w:rFonts w:hint="default" w:ascii="Times New Roman" w:hAnsi="Times New Roman" w:eastAsia="方正仿宋_GBK" w:cs="Times New Roman"/>
          <w:color w:val="auto"/>
          <w:sz w:val="32"/>
          <w:szCs w:val="32"/>
          <w:highlight w:val="none"/>
        </w:rPr>
        <w:t>〕</w:t>
      </w:r>
      <w:r>
        <w:rPr>
          <w:rFonts w:hint="eastAsia" w:ascii="Times New Roman" w:hAnsi="Times New Roman" w:eastAsia="方正仿宋_GBK" w:cs="Times New Roman"/>
          <w:color w:val="auto"/>
          <w:sz w:val="32"/>
          <w:szCs w:val="32"/>
          <w:highlight w:val="none"/>
          <w:lang w:val="en-US" w:eastAsia="zh-CN"/>
        </w:rPr>
        <w:t>6</w:t>
      </w:r>
      <w:r>
        <w:rPr>
          <w:rFonts w:hint="default" w:ascii="Times New Roman" w:hAnsi="Times New Roman" w:eastAsia="方正仿宋_GBK" w:cs="Times New Roman"/>
          <w:color w:val="auto"/>
          <w:sz w:val="32"/>
          <w:szCs w:val="32"/>
          <w:highlight w:val="none"/>
        </w:rPr>
        <w:t>号</w:t>
      </w:r>
      <w:bookmarkEnd w:id="0"/>
    </w:p>
    <w:p>
      <w:pPr>
        <w:pStyle w:val="7"/>
        <w:keepNext w:val="0"/>
        <w:keepLines w:val="0"/>
        <w:pageBreakBefore w:val="0"/>
        <w:kinsoku/>
        <w:wordWrap/>
        <w:overflowPunct/>
        <w:topLinePunct w:val="0"/>
        <w:bidi w:val="0"/>
        <w:adjustRightInd/>
        <w:snapToGrid/>
        <w:spacing w:line="640" w:lineRule="exact"/>
        <w:ind w:left="0" w:leftChars="0" w:firstLine="0" w:firstLineChars="0"/>
        <w:textAlignment w:val="auto"/>
        <w:rPr>
          <w:sz w:val="44"/>
          <w:szCs w:val="44"/>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kern w:val="0"/>
          <w:sz w:val="44"/>
          <w:szCs w:val="44"/>
          <w:lang w:val="zh-CN" w:eastAsia="zh-CN" w:bidi="zh-CN"/>
        </w:rPr>
      </w:pPr>
      <w:bookmarkStart w:id="1" w:name="OLE_LINK2"/>
      <w:r>
        <w:rPr>
          <w:rFonts w:hint="eastAsia" w:ascii="方正小标宋_GBK" w:hAnsi="方正小标宋_GBK" w:eastAsia="方正小标宋_GBK" w:cs="方正小标宋_GBK"/>
          <w:kern w:val="0"/>
          <w:sz w:val="44"/>
          <w:szCs w:val="44"/>
          <w:lang w:val="zh-CN" w:eastAsia="zh-CN" w:bidi="zh-CN"/>
        </w:rPr>
        <w:t>重庆市大足区科学技术局</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kern w:val="0"/>
          <w:sz w:val="44"/>
          <w:szCs w:val="44"/>
          <w:lang w:val="zh-CN" w:eastAsia="zh-CN" w:bidi="zh-CN"/>
        </w:rPr>
      </w:pPr>
      <w:r>
        <w:rPr>
          <w:rFonts w:hint="eastAsia" w:ascii="方正小标宋_GBK" w:hAnsi="方正小标宋_GBK" w:eastAsia="方正小标宋_GBK" w:cs="方正小标宋_GBK"/>
          <w:kern w:val="0"/>
          <w:sz w:val="44"/>
          <w:szCs w:val="44"/>
          <w:lang w:val="zh-CN" w:eastAsia="zh-CN" w:bidi="zh-CN"/>
        </w:rPr>
        <w:t>关于转发《</w:t>
      </w:r>
      <w:r>
        <w:rPr>
          <w:rFonts w:hint="eastAsia" w:ascii="方正小标宋_GBK" w:hAnsi="方正小标宋_GBK" w:eastAsia="方正小标宋_GBK" w:cs="方正小标宋_GBK"/>
          <w:kern w:val="0"/>
          <w:sz w:val="44"/>
          <w:szCs w:val="44"/>
          <w:lang w:val="zh-CN" w:bidi="zh-CN"/>
        </w:rPr>
        <w:t>重庆市高新技术企业认定管理</w:t>
      </w:r>
      <w:r>
        <w:rPr>
          <w:rFonts w:hint="eastAsia" w:ascii="方正小标宋_GBK" w:hAnsi="方正小标宋_GBK" w:eastAsia="方正小标宋_GBK" w:cs="方正小标宋_GBK"/>
          <w:kern w:val="0"/>
          <w:sz w:val="44"/>
          <w:szCs w:val="44"/>
          <w:lang w:val="zh-CN" w:eastAsia="zh-CN" w:bidi="zh-CN"/>
        </w:rPr>
        <w:t>机构</w:t>
      </w:r>
      <w:r>
        <w:rPr>
          <w:rFonts w:hint="eastAsia" w:ascii="方正小标宋_GBK" w:hAnsi="方正小标宋_GBK" w:eastAsia="方正小标宋_GBK" w:cs="方正小标宋_GBK"/>
          <w:kern w:val="0"/>
          <w:sz w:val="44"/>
          <w:szCs w:val="44"/>
          <w:lang w:val="zh-CN" w:bidi="zh-CN"/>
        </w:rPr>
        <w:t>办公室关于开展2025年高新技术企业认定工作的通知</w:t>
      </w:r>
      <w:r>
        <w:rPr>
          <w:rFonts w:hint="eastAsia" w:ascii="方正小标宋_GBK" w:hAnsi="方正小标宋_GBK" w:eastAsia="方正小标宋_GBK" w:cs="方正小标宋_GBK"/>
          <w:kern w:val="0"/>
          <w:sz w:val="44"/>
          <w:szCs w:val="44"/>
          <w:lang w:val="zh-CN" w:eastAsia="zh-CN" w:bidi="zh-CN"/>
        </w:rPr>
        <w:t>》的通知</w:t>
      </w:r>
    </w:p>
    <w:p>
      <w:pPr>
        <w:pStyle w:val="6"/>
        <w:rPr>
          <w:rFonts w:hint="eastAsia"/>
        </w:rPr>
      </w:pPr>
    </w:p>
    <w:bookmarkEnd w:id="1"/>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方正仿宋_GBK" w:hAnsi="方正仿宋_GBK" w:eastAsia="方正仿宋_GBK" w:cs="方正仿宋_GBK"/>
          <w:kern w:val="0"/>
          <w:sz w:val="32"/>
          <w:szCs w:val="32"/>
          <w:lang w:val="zh-CN" w:eastAsia="zh-CN" w:bidi="zh-CN"/>
        </w:rPr>
      </w:pPr>
      <w:r>
        <w:rPr>
          <w:rFonts w:hint="eastAsia" w:ascii="方正仿宋_GBK" w:hAnsi="方正仿宋_GBK" w:eastAsia="方正仿宋_GBK" w:cs="方正仿宋_GBK"/>
          <w:kern w:val="0"/>
          <w:sz w:val="32"/>
          <w:szCs w:val="32"/>
          <w:lang w:val="zh-CN" w:eastAsia="zh-CN" w:bidi="zh-CN"/>
        </w:rPr>
        <w:t>各镇街、园区、各有关单位：</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方正仿宋_GBK" w:hAnsi="方正仿宋_GBK" w:eastAsia="方正仿宋_GBK" w:cs="方正仿宋_GBK"/>
          <w:kern w:val="0"/>
          <w:sz w:val="32"/>
          <w:szCs w:val="32"/>
          <w:lang w:val="en-US" w:eastAsia="zh-CN" w:bidi="zh-CN"/>
        </w:rPr>
      </w:pPr>
      <w:r>
        <w:rPr>
          <w:rFonts w:hint="eastAsia" w:ascii="方正仿宋_GBK" w:hAnsi="方正仿宋_GBK" w:eastAsia="方正仿宋_GBK" w:cs="方正仿宋_GBK"/>
          <w:kern w:val="0"/>
          <w:sz w:val="32"/>
          <w:szCs w:val="32"/>
          <w:lang w:val="zh-CN" w:eastAsia="zh-CN" w:bidi="zh-CN"/>
        </w:rPr>
        <w:t>为更好完成大足区高新技术企业认定工作，现将《重庆市高新技术企业认定管理机构办公室关于开展</w:t>
      </w:r>
      <w:r>
        <w:rPr>
          <w:rFonts w:hint="eastAsia" w:ascii="方正仿宋_GBK" w:hAnsi="方正仿宋_GBK" w:eastAsia="方正仿宋_GBK" w:cs="方正仿宋_GBK"/>
          <w:kern w:val="0"/>
          <w:sz w:val="32"/>
          <w:szCs w:val="32"/>
          <w:lang w:val="en-US" w:eastAsia="zh-CN" w:bidi="zh-CN"/>
        </w:rPr>
        <w:t>2025年高新技术企业认定工作的通知</w:t>
      </w:r>
      <w:r>
        <w:rPr>
          <w:rFonts w:hint="eastAsia" w:ascii="方正仿宋_GBK" w:hAnsi="方正仿宋_GBK" w:eastAsia="方正仿宋_GBK" w:cs="方正仿宋_GBK"/>
          <w:kern w:val="0"/>
          <w:sz w:val="32"/>
          <w:szCs w:val="32"/>
          <w:lang w:val="zh-CN" w:eastAsia="zh-CN" w:bidi="zh-CN"/>
        </w:rPr>
        <w:t>》转发给你们，请各单位积极动员、组织企业申报。同时，为更好服务全区高新技术企业，我局特建立了高新技术企业微信群，请各单位负责人及企业负责人选择一个微信群加入（见附件</w:t>
      </w:r>
      <w:r>
        <w:rPr>
          <w:rFonts w:hint="eastAsia" w:ascii="方正仿宋_GBK" w:hAnsi="方正仿宋_GBK" w:eastAsia="方正仿宋_GBK" w:cs="方正仿宋_GBK"/>
          <w:kern w:val="0"/>
          <w:sz w:val="32"/>
          <w:szCs w:val="32"/>
          <w:lang w:val="en-US" w:eastAsia="zh-CN" w:bidi="zh-CN"/>
        </w:rPr>
        <w:t>6</w:t>
      </w:r>
      <w:r>
        <w:rPr>
          <w:rFonts w:hint="eastAsia" w:ascii="方正仿宋_GBK" w:hAnsi="方正仿宋_GBK" w:eastAsia="方正仿宋_GBK" w:cs="方正仿宋_GBK"/>
          <w:kern w:val="0"/>
          <w:sz w:val="32"/>
          <w:szCs w:val="32"/>
          <w:lang w:val="zh-CN" w:eastAsia="zh-CN" w:bidi="zh-C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kern w:val="0"/>
          <w:sz w:val="32"/>
          <w:szCs w:val="32"/>
          <w:lang w:val="zh-CN" w:eastAsia="zh-CN" w:bidi="zh-CN"/>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宋体" w:hAnsi="宋体" w:eastAsia="宋体" w:cs="宋体"/>
          <w:kern w:val="0"/>
          <w:sz w:val="24"/>
          <w:szCs w:val="24"/>
          <w:lang w:val="en-US" w:eastAsia="zh-CN" w:bidi="zh-CN"/>
        </w:rPr>
      </w:pPr>
    </w:p>
    <w:p>
      <w:pPr>
        <w:spacing w:line="580" w:lineRule="exact"/>
        <w:rPr>
          <w:rFonts w:ascii="Times New Roman" w:hAnsi="Times New Roman" w:eastAsia="仿宋_GB2312" w:cs="Times New Roman"/>
          <w:sz w:val="32"/>
          <w:szCs w:val="32"/>
        </w:rPr>
      </w:pPr>
      <w:r>
        <w:rPr>
          <w:rFonts w:hint="eastAsia" w:ascii="方正仿宋_GBK" w:hAnsi="方正仿宋_GBK" w:eastAsia="方正仿宋_GBK" w:cs="方正仿宋_GBK"/>
          <w:sz w:val="32"/>
          <w:szCs w:val="32"/>
        </w:rPr>
        <w:t>（此</w:t>
      </w:r>
      <w:r>
        <w:rPr>
          <w:rFonts w:hint="eastAsia" w:ascii="方正仿宋_GBK" w:hAnsi="方正仿宋_GBK" w:eastAsia="方正仿宋_GBK" w:cs="方正仿宋_GBK"/>
          <w:sz w:val="32"/>
          <w:szCs w:val="32"/>
          <w:lang w:val="en-US" w:eastAsia="zh-CN"/>
        </w:rPr>
        <w:t>页无正文</w:t>
      </w:r>
      <w:r>
        <w:rPr>
          <w:rFonts w:hint="eastAsia" w:ascii="方正仿宋_GBK" w:hAnsi="方正仿宋_GBK" w:eastAsia="方正仿宋_GBK" w:cs="方正仿宋_GBK"/>
          <w:sz w:val="32"/>
          <w:szCs w:val="32"/>
        </w:rPr>
        <w:t>）</w:t>
      </w:r>
      <w:r>
        <w:rPr>
          <w:rFonts w:ascii="Times New Roman" w:hAnsi="Times New Roman" w:eastAsia="仿宋_GB2312" w:cs="Times New Roman"/>
          <w:sz w:val="32"/>
          <w:szCs w:val="32"/>
        </w:rPr>
        <w:t xml:space="preserve"> </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kern w:val="0"/>
          <w:sz w:val="32"/>
          <w:szCs w:val="32"/>
          <w:lang w:val="en-US" w:eastAsia="zh-CN" w:bidi="zh-CN"/>
        </w:rPr>
      </w:pPr>
      <w:r>
        <w:rPr>
          <w:rFonts w:hint="eastAsia" w:ascii="方正仿宋_GBK" w:hAnsi="方正仿宋_GBK" w:eastAsia="方正仿宋_GBK" w:cs="方正仿宋_GBK"/>
          <w:kern w:val="0"/>
          <w:sz w:val="32"/>
          <w:szCs w:val="32"/>
          <w:lang w:val="en-US" w:eastAsia="zh-CN" w:bidi="zh-CN"/>
        </w:rPr>
        <w:t xml:space="preserve">  </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kern w:val="0"/>
          <w:sz w:val="32"/>
          <w:szCs w:val="32"/>
          <w:lang w:val="en-US" w:eastAsia="zh-CN" w:bidi="zh-CN"/>
        </w:rPr>
      </w:pPr>
      <w:r>
        <w:rPr>
          <w:rFonts w:hint="eastAsia" w:ascii="方正仿宋_GBK" w:hAnsi="方正仿宋_GBK" w:eastAsia="方正仿宋_GBK" w:cs="方正仿宋_GBK"/>
          <w:kern w:val="0"/>
          <w:sz w:val="32"/>
          <w:szCs w:val="32"/>
          <w:lang w:val="en-US" w:eastAsia="zh-CN" w:bidi="zh-CN"/>
        </w:rPr>
        <w:t xml:space="preserve">                                           重庆市大足区科学技术局</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kern w:val="0"/>
          <w:sz w:val="32"/>
          <w:szCs w:val="32"/>
          <w:lang w:val="en-US" w:eastAsia="zh-CN" w:bidi="zh-CN"/>
        </w:rPr>
      </w:pPr>
      <w:r>
        <w:rPr>
          <w:rFonts w:hint="eastAsia" w:ascii="方正仿宋_GBK" w:hAnsi="方正仿宋_GBK" w:eastAsia="方正仿宋_GBK" w:cs="方正仿宋_GBK"/>
          <w:kern w:val="0"/>
          <w:sz w:val="32"/>
          <w:szCs w:val="32"/>
          <w:lang w:val="en-US" w:eastAsia="zh-CN" w:bidi="zh-CN"/>
        </w:rPr>
        <w:t xml:space="preserve">                                         2025年3月12日</w:t>
      </w:r>
    </w:p>
    <w:p>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仿宋_GBK" w:hAnsi="方正仿宋_GBK" w:eastAsia="方正仿宋_GBK" w:cs="方正仿宋_GBK"/>
          <w:kern w:val="0"/>
          <w:sz w:val="32"/>
          <w:szCs w:val="32"/>
          <w:lang w:val="en-US" w:eastAsia="zh-CN" w:bidi="zh-CN"/>
        </w:rPr>
      </w:pPr>
    </w:p>
    <w:p>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仿宋_GBK" w:hAnsi="方正仿宋_GBK" w:eastAsia="方正仿宋_GBK" w:cs="方正仿宋_GBK"/>
          <w:kern w:val="0"/>
          <w:sz w:val="32"/>
          <w:szCs w:val="32"/>
          <w:lang w:val="en-US" w:eastAsia="zh-CN" w:bidi="zh-CN"/>
        </w:rPr>
      </w:pPr>
      <w:r>
        <w:rPr>
          <w:rFonts w:hint="eastAsia" w:ascii="方正仿宋_GBK" w:hAnsi="方正仿宋_GBK" w:eastAsia="方正仿宋_GBK" w:cs="方正仿宋_GBK"/>
          <w:kern w:val="0"/>
          <w:sz w:val="32"/>
          <w:szCs w:val="32"/>
          <w:lang w:val="en-US" w:eastAsia="zh-CN" w:bidi="zh-CN"/>
        </w:rPr>
        <w:t>（联系人：郭丰源、白玛卓玛，联系方式：18183061580、18983052357）</w:t>
      </w:r>
    </w:p>
    <w:p>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仿宋_GBK" w:hAnsi="方正仿宋_GBK" w:eastAsia="方正仿宋_GBK" w:cs="方正仿宋_GBK"/>
          <w:kern w:val="0"/>
          <w:sz w:val="32"/>
          <w:szCs w:val="32"/>
          <w:lang w:val="en-US" w:eastAsia="zh-CN" w:bidi="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kern w:val="0"/>
          <w:sz w:val="44"/>
          <w:szCs w:val="44"/>
          <w:lang w:val="zh-CN" w:eastAsia="zh-CN" w:bidi="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kern w:val="0"/>
          <w:sz w:val="44"/>
          <w:szCs w:val="44"/>
          <w:lang w:val="zh-CN" w:eastAsia="zh-CN" w:bidi="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kern w:val="0"/>
          <w:sz w:val="44"/>
          <w:szCs w:val="44"/>
          <w:lang w:val="zh-CN" w:eastAsia="zh-CN" w:bidi="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kern w:val="0"/>
          <w:sz w:val="44"/>
          <w:szCs w:val="44"/>
          <w:lang w:val="zh-CN" w:eastAsia="zh-CN" w:bidi="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kern w:val="0"/>
          <w:sz w:val="44"/>
          <w:szCs w:val="44"/>
          <w:lang w:val="zh-CN" w:eastAsia="zh-CN" w:bidi="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kern w:val="0"/>
          <w:sz w:val="44"/>
          <w:szCs w:val="44"/>
          <w:lang w:val="zh-CN" w:eastAsia="zh-CN" w:bidi="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kern w:val="0"/>
          <w:sz w:val="44"/>
          <w:szCs w:val="44"/>
          <w:lang w:val="zh-CN" w:eastAsia="zh-CN" w:bidi="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kern w:val="0"/>
          <w:sz w:val="44"/>
          <w:szCs w:val="44"/>
          <w:lang w:val="zh-CN" w:eastAsia="zh-CN" w:bidi="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kern w:val="0"/>
          <w:sz w:val="44"/>
          <w:szCs w:val="44"/>
          <w:lang w:val="zh-CN" w:eastAsia="zh-CN" w:bidi="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kern w:val="0"/>
          <w:sz w:val="44"/>
          <w:szCs w:val="44"/>
          <w:lang w:val="zh-CN" w:eastAsia="zh-CN" w:bidi="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kern w:val="0"/>
          <w:sz w:val="44"/>
          <w:szCs w:val="44"/>
          <w:lang w:val="zh-CN" w:eastAsia="zh-CN" w:bidi="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kern w:val="0"/>
          <w:sz w:val="44"/>
          <w:szCs w:val="44"/>
          <w:lang w:val="zh-CN" w:eastAsia="zh-CN" w:bidi="zh-CN"/>
        </w:rPr>
      </w:pP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方正小标宋_GBK" w:hAnsi="方正小标宋_GBK" w:eastAsia="方正小标宋_GBK" w:cs="方正小标宋_GBK"/>
          <w:kern w:val="0"/>
          <w:sz w:val="44"/>
          <w:szCs w:val="44"/>
          <w:lang w:val="zh-CN" w:eastAsia="zh-CN" w:bidi="zh-CN"/>
        </w:rPr>
      </w:pPr>
      <w:bookmarkStart w:id="2" w:name="_GoBack"/>
      <w:bookmarkEnd w:id="2"/>
    </w:p>
    <w:p>
      <w:pPr>
        <w:pBdr>
          <w:top w:val="single" w:color="auto" w:sz="4" w:space="1"/>
          <w:bottom w:val="single" w:color="auto" w:sz="4" w:space="1"/>
        </w:pBdr>
        <w:spacing w:line="594" w:lineRule="exact"/>
        <w:ind w:firstLine="280" w:firstLineChars="100"/>
        <w:jc w:val="left"/>
        <w:rPr>
          <w:rFonts w:hint="eastAsia" w:ascii="方正小标宋_GBK" w:hAnsi="方正小标宋_GBK" w:eastAsia="方正小标宋_GBK" w:cs="方正小标宋_GBK"/>
          <w:kern w:val="0"/>
          <w:sz w:val="44"/>
          <w:szCs w:val="44"/>
          <w:lang w:val="zh-CN" w:eastAsia="zh-CN" w:bidi="zh-CN"/>
        </w:rPr>
      </w:pPr>
      <w:r>
        <w:rPr>
          <w:rFonts w:hint="eastAsia" w:ascii="方正仿宋_GBK" w:hAnsi="方正仿宋_GBK" w:eastAsia="方正仿宋_GBK" w:cs="方正仿宋_GBK"/>
          <w:sz w:val="28"/>
          <w:szCs w:val="28"/>
        </w:rPr>
        <w:t>重庆市大足区科学技术</w:t>
      </w:r>
      <w:r>
        <w:rPr>
          <w:rFonts w:hint="eastAsia" w:ascii="方正仿宋_GBK" w:hAnsi="方正仿宋_GBK" w:eastAsia="方正仿宋_GBK" w:cs="方正仿宋_GBK"/>
          <w:sz w:val="28"/>
          <w:szCs w:val="28"/>
          <w:lang w:eastAsia="zh-CN"/>
        </w:rPr>
        <w:t>局办公室</w:t>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rPr>
        <w:t>20</w:t>
      </w:r>
      <w:r>
        <w:rPr>
          <w:rFonts w:hint="eastAsia" w:ascii="方正仿宋_GBK" w:hAnsi="方正仿宋_GBK" w:eastAsia="方正仿宋_GBK" w:cs="方正仿宋_GBK"/>
          <w:sz w:val="28"/>
          <w:szCs w:val="28"/>
          <w:lang w:val="en-US" w:eastAsia="zh-CN"/>
        </w:rPr>
        <w:t>25</w:t>
      </w:r>
      <w:r>
        <w:rPr>
          <w:rFonts w:hint="eastAsia" w:ascii="方正仿宋_GBK" w:hAnsi="方正仿宋_GBK" w:eastAsia="方正仿宋_GBK" w:cs="方正仿宋_GBK"/>
          <w:sz w:val="28"/>
          <w:szCs w:val="28"/>
        </w:rPr>
        <w:t>年</w:t>
      </w:r>
      <w:r>
        <w:rPr>
          <w:rFonts w:hint="eastAsia" w:ascii="方正仿宋_GBK" w:hAnsi="方正仿宋_GBK" w:eastAsia="方正仿宋_GBK" w:cs="方正仿宋_GBK"/>
          <w:sz w:val="28"/>
          <w:szCs w:val="28"/>
          <w:lang w:val="en-US" w:eastAsia="zh-CN"/>
        </w:rPr>
        <w:t>3</w:t>
      </w:r>
      <w:r>
        <w:rPr>
          <w:rFonts w:hint="eastAsia" w:ascii="方正仿宋_GBK" w:hAnsi="方正仿宋_GBK" w:eastAsia="方正仿宋_GBK" w:cs="方正仿宋_GBK"/>
          <w:sz w:val="28"/>
          <w:szCs w:val="28"/>
        </w:rPr>
        <w:t>月</w:t>
      </w:r>
      <w:r>
        <w:rPr>
          <w:rFonts w:hint="eastAsia" w:ascii="方正仿宋_GBK" w:hAnsi="方正仿宋_GBK" w:eastAsia="方正仿宋_GBK" w:cs="方正仿宋_GBK"/>
          <w:sz w:val="28"/>
          <w:szCs w:val="28"/>
          <w:lang w:val="en-US" w:eastAsia="zh-CN"/>
        </w:rPr>
        <w:t>12</w:t>
      </w:r>
      <w:r>
        <w:rPr>
          <w:rFonts w:hint="eastAsia" w:ascii="方正仿宋_GBK" w:hAnsi="方正仿宋_GBK" w:eastAsia="方正仿宋_GBK" w:cs="方正仿宋_GBK"/>
          <w:sz w:val="28"/>
          <w:szCs w:val="28"/>
        </w:rPr>
        <w:t>日印发</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kern w:val="0"/>
          <w:sz w:val="44"/>
          <w:szCs w:val="44"/>
          <w:lang w:val="zh-CN" w:eastAsia="zh-CN" w:bidi="zh-CN"/>
        </w:rPr>
      </w:pPr>
      <w:r>
        <w:rPr>
          <w:rFonts w:hint="eastAsia" w:ascii="方正小标宋_GBK" w:hAnsi="方正小标宋_GBK" w:eastAsia="方正小标宋_GBK" w:cs="方正小标宋_GBK"/>
          <w:kern w:val="0"/>
          <w:sz w:val="44"/>
          <w:szCs w:val="44"/>
          <w:lang w:val="zh-CN" w:eastAsia="zh-CN" w:bidi="zh-CN"/>
        </w:rPr>
        <w:t>重庆市高新技术企业认定管理机构办公室</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kern w:val="0"/>
          <w:sz w:val="44"/>
          <w:szCs w:val="44"/>
          <w:lang w:val="zh-CN" w:eastAsia="zh-CN" w:bidi="zh-CN"/>
        </w:rPr>
      </w:pPr>
      <w:r>
        <w:rPr>
          <w:rFonts w:hint="eastAsia" w:ascii="方正小标宋_GBK" w:hAnsi="方正小标宋_GBK" w:eastAsia="方正小标宋_GBK" w:cs="方正小标宋_GBK"/>
          <w:kern w:val="0"/>
          <w:sz w:val="44"/>
          <w:szCs w:val="44"/>
          <w:lang w:val="zh-CN" w:eastAsia="zh-CN" w:bidi="zh-CN"/>
        </w:rPr>
        <w:t>关于开展2025年高新技术企业认定工作的通</w:t>
      </w:r>
      <w:r>
        <w:rPr>
          <w:rFonts w:hint="eastAsia" w:ascii="方正小标宋_GBK" w:hAnsi="方正小标宋_GBK" w:eastAsia="方正小标宋_GBK" w:cs="方正小标宋_GBK"/>
          <w:kern w:val="0"/>
          <w:sz w:val="44"/>
          <w:szCs w:val="44"/>
          <w:lang w:val="en-US" w:eastAsia="zh-CN" w:bidi="zh-CN"/>
        </w:rPr>
        <w:t xml:space="preserve">  </w:t>
      </w:r>
      <w:r>
        <w:rPr>
          <w:rFonts w:hint="eastAsia" w:ascii="方正小标宋_GBK" w:hAnsi="方正小标宋_GBK" w:eastAsia="方正小标宋_GBK" w:cs="方正小标宋_GBK"/>
          <w:kern w:val="0"/>
          <w:sz w:val="44"/>
          <w:szCs w:val="44"/>
          <w:lang w:val="zh-CN" w:eastAsia="zh-CN" w:bidi="zh-CN"/>
        </w:rPr>
        <w:t>知</w:t>
      </w: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方正仿宋_GBK" w:hAnsi="方正仿宋_GBK" w:eastAsia="方正仿宋_GBK" w:cs="方正仿宋_GBK"/>
          <w:kern w:val="0"/>
          <w:sz w:val="32"/>
          <w:szCs w:val="32"/>
          <w:lang w:val="zh-CN" w:eastAsia="zh-CN" w:bidi="zh-CN"/>
        </w:rPr>
      </w:pP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方正仿宋_GBK" w:hAnsi="方正仿宋_GBK" w:eastAsia="方正仿宋_GBK" w:cs="方正仿宋_GBK"/>
          <w:kern w:val="0"/>
          <w:sz w:val="32"/>
          <w:szCs w:val="32"/>
          <w:lang w:val="zh-CN" w:eastAsia="zh-CN" w:bidi="zh-CN"/>
        </w:rPr>
      </w:pPr>
      <w:r>
        <w:rPr>
          <w:rFonts w:hint="eastAsia" w:ascii="方正仿宋_GBK" w:hAnsi="方正仿宋_GBK" w:eastAsia="方正仿宋_GBK" w:cs="方正仿宋_GBK"/>
          <w:kern w:val="0"/>
          <w:sz w:val="32"/>
          <w:szCs w:val="32"/>
          <w:lang w:val="zh-CN" w:eastAsia="zh-CN" w:bidi="zh-CN"/>
        </w:rPr>
        <w:t>各区县（自治县）科技行政主管部门，各有关单位：</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kern w:val="0"/>
          <w:sz w:val="32"/>
          <w:szCs w:val="32"/>
          <w:lang w:val="zh-CN" w:eastAsia="zh-CN" w:bidi="zh-CN"/>
        </w:rPr>
      </w:pPr>
      <w:r>
        <w:rPr>
          <w:rFonts w:hint="eastAsia" w:ascii="方正仿宋_GBK" w:hAnsi="方正仿宋_GBK" w:eastAsia="方正仿宋_GBK" w:cs="方正仿宋_GBK"/>
          <w:kern w:val="0"/>
          <w:sz w:val="32"/>
          <w:szCs w:val="32"/>
          <w:lang w:val="zh-CN" w:eastAsia="zh-CN" w:bidi="zh-CN"/>
        </w:rPr>
        <w:t>根据《高新技术企业认定管理办法》（国科发火〔2016〕32号，以下简称《认定办法》）和《高新技术企业认定管理工作指引》（国科发火〔2016〕195号，以下简称《工作指引》）有关规定，现将2025年重庆市高新技术企业认定工作有关事项通知如下：</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right="0"/>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color w:val="333333"/>
          <w:sz w:val="32"/>
          <w:szCs w:val="32"/>
        </w:rPr>
        <w:t>一、申报时间</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第一批申报时间：2025年3月18日—4月30日，区县上报时间2025年5月16日12:00前。</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第二批申报时间：2025年5月19日—6月30日，区县上报时间2025年7月16日12:00前。</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第三批申报时间：2025年7月17日—8月31日，区县上报时间2025年9月12日12:00前。</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right="0"/>
        <w:textAlignment w:val="auto"/>
        <w:rPr>
          <w:rFonts w:hint="eastAsia" w:ascii="方正黑体_GBK" w:hAnsi="方正黑体_GBK" w:eastAsia="方正黑体_GBK" w:cs="方正黑体_GBK"/>
          <w:b w:val="0"/>
          <w:bCs w:val="0"/>
          <w:color w:val="333333"/>
          <w:sz w:val="32"/>
          <w:szCs w:val="32"/>
        </w:rPr>
      </w:pPr>
      <w:r>
        <w:rPr>
          <w:rFonts w:hint="eastAsia" w:ascii="方正黑体_GBK" w:hAnsi="方正黑体_GBK" w:eastAsia="方正黑体_GBK" w:cs="方正黑体_GBK"/>
          <w:b w:val="0"/>
          <w:bCs w:val="0"/>
          <w:color w:val="333333"/>
          <w:sz w:val="32"/>
          <w:szCs w:val="32"/>
        </w:rPr>
        <w:t>二、申报范围</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（一）在重庆市行政区域内注册1年以上的居民企业，且符合《认定办法》第十一条有关规定，可申报高企认定。</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二）2022年通过高企认定的企业，2025年高企资格期满终止，须提出重新认定申请。2022年认定为高企的企业，名称或注册地（异地搬迁）发生变化的，须先完成高企相关事项变更，同时完成高企年报填报，再进行高企认定申报。（第一、二批更名提交资料时间分别截至2025年3月30日、6月30日，具体办理流程及申请材料详见附件1）</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（三）2023年、2024年认定的高企有效期未满，不得提前申报认定。</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（四）个人独资企业、合伙企业不在申报范围内。</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right="0"/>
        <w:textAlignment w:val="auto"/>
        <w:rPr>
          <w:rFonts w:hint="eastAsia" w:ascii="方正黑体_GBK" w:hAnsi="方正黑体_GBK" w:eastAsia="方正黑体_GBK" w:cs="方正黑体_GBK"/>
          <w:b w:val="0"/>
          <w:bCs w:val="0"/>
          <w:color w:val="333333"/>
          <w:sz w:val="32"/>
          <w:szCs w:val="32"/>
        </w:rPr>
      </w:pPr>
      <w:r>
        <w:rPr>
          <w:rFonts w:hint="eastAsia" w:ascii="方正黑体_GBK" w:hAnsi="方正黑体_GBK" w:eastAsia="方正黑体_GBK" w:cs="方正黑体_GBK"/>
          <w:b w:val="0"/>
          <w:bCs w:val="0"/>
          <w:color w:val="333333"/>
          <w:sz w:val="32"/>
          <w:szCs w:val="32"/>
        </w:rPr>
        <w:t>三、申报流程</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（一）网上申报。企业登录“高新技术企业认定管理工作网”（www.innocom.gov.cn），进入企业申报窗口填报并网上提交申报资料。</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（二）递交材料。企业在所报批次规定的截止时间前，将书面申报资料一式一份递交至所在区县（自治县）科技行政主管部门（以下简称区县科技部门，各区县科技部门联系电话详见附件5）。</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三）区县初审。区县科技部门要及时受理申报资料，对企业资格条件、申报资料完整性、专项审计报告或鉴证报告、财务会计报告及中介机构条件等事项进行初审。必要时，可会同同级财政、税务部门进行现场核查。对于初审符合高新技术企业条件的企业，由受理申报资料的区县科技部门将推荐函（附件3）与企业申报资料纸质件及时报送至市高新技术企业认定管理机构办公室（以下简称市高企认定办公室，地址：渝北区新溉大道2号生产力大厦二楼；联系电话：67788354、67300549、67103491），同时将推荐函抄送同级财政、税务部门。</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（四）组织评审。受理资料后，市高企认定办公室将适时组织专家，采用集中网评方式进行评审。</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（五）实地抽查。对通过专家评审的企业，市高企认定办公室可按照一定比例筛选抽查企业名单，实施现场核查。</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（六）认定报备。通过专家评审和实地抽查的企业，按规定向国家部委报备。</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right="0"/>
        <w:textAlignment w:val="auto"/>
        <w:rPr>
          <w:rFonts w:hint="eastAsia" w:ascii="方正黑体_GBK" w:hAnsi="方正黑体_GBK" w:eastAsia="方正黑体_GBK" w:cs="方正黑体_GBK"/>
          <w:b w:val="0"/>
          <w:bCs w:val="0"/>
          <w:color w:val="333333"/>
          <w:sz w:val="32"/>
          <w:szCs w:val="32"/>
        </w:rPr>
      </w:pPr>
      <w:r>
        <w:rPr>
          <w:rFonts w:hint="eastAsia" w:ascii="方正黑体_GBK" w:hAnsi="方正黑体_GBK" w:eastAsia="方正黑体_GBK" w:cs="方正黑体_GBK"/>
          <w:b w:val="0"/>
          <w:bCs w:val="0"/>
          <w:color w:val="333333"/>
          <w:sz w:val="32"/>
          <w:szCs w:val="32"/>
        </w:rPr>
        <w:t>四、申报资料</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方正楷体_GBK" w:hAnsi="方正楷体_GBK" w:eastAsia="方正楷体_GBK" w:cs="方正楷体_GBK"/>
          <w:kern w:val="0"/>
          <w:sz w:val="32"/>
          <w:szCs w:val="32"/>
          <w:shd w:val="clear" w:color="auto" w:fill="FFFFFF"/>
          <w:lang w:val="zh-CN" w:eastAsia="zh-CN" w:bidi="zh-CN"/>
        </w:rPr>
      </w:pPr>
      <w:r>
        <w:rPr>
          <w:rFonts w:hint="eastAsia" w:ascii="方正楷体_GBK" w:hAnsi="方正楷体_GBK" w:eastAsia="方正楷体_GBK" w:cs="方正楷体_GBK"/>
          <w:kern w:val="0"/>
          <w:sz w:val="32"/>
          <w:szCs w:val="32"/>
          <w:shd w:val="clear" w:color="auto" w:fill="FFFFFF"/>
          <w:lang w:val="zh-CN" w:eastAsia="zh-CN" w:bidi="zh-CN"/>
        </w:rPr>
        <w:t>（一）企业认定需提交下列书面材料。</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1．《证明事项告知承诺书》（在线打印并签名、加盖企业公章）。</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2．《高新技术企业认定申请书》（在线打印并签名、加盖企业公章）。</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3．企业依法成立的《营业执照》等相关注册登记证件的复印件。</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4．知识产权相关材料（知识产权证书全文及反映技术水平的证明材料、参与制定标准情况等）、科研项目立项证明（已验收或结题项目需附验收或结题报告）、科技成果转化（总体情况与转化形式、应用成效的逐项说明）、研究开发组织管理（总体情况与四项指标符合情况的具体说明）等相关材料。</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5．企业高新技术产品（服务）的关键技术和技术指标的具体说明，相关的生产批文、认证认可和资质证书、产品质量检验报告等材料。</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6．企业职工和科技人员情况说明材料，包括在职、兼职和临时聘用人员人数、人员学历结构、科技人员名单及其工作岗位等。</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7．经具有资质并符合《工作指引》相关条件的中介机构为申报企业出具的近三个会计年度（实际年限不足三年的按实际经营年限，下同）研究开发费用、近一个会计年度高新技术产品（服务）收入专项审计或鉴证报告，并附研究开发活动说明材料。</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各申报企业要审慎选择中介机构开展专项审计（鉴证）工作，会计师事务所提供的审计报告（包括财务报表审计报告、专项审计报告等）应附有经财政部注册会计师行业统一监管平台（http://acc.mof.gov.cn/）备案的验证码。</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8．经具有资质的中介机构鉴证的企业近三个会计年度的财务会计报告（包括会计报表、会计报表附注和财务情况说明书）。</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9．近三个会计年度企业所得税年度纳税申报表（含主表及附表）。</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本年度申报中，前述7、8、9项所提的“近三个会计年度”指2022年度、2023年度、2024年度，“近一个会计年度”指2024年度。</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方正楷体_GBK" w:hAnsi="方正楷体_GBK" w:eastAsia="方正楷体_GBK" w:cs="方正楷体_GBK"/>
          <w:kern w:val="0"/>
          <w:sz w:val="32"/>
          <w:szCs w:val="32"/>
          <w:shd w:val="clear" w:color="auto" w:fill="FFFFFF"/>
          <w:lang w:val="zh-CN" w:eastAsia="zh-CN" w:bidi="zh-CN"/>
        </w:rPr>
      </w:pPr>
      <w:r>
        <w:rPr>
          <w:rFonts w:hint="eastAsia" w:ascii="方正楷体_GBK" w:hAnsi="方正楷体_GBK" w:eastAsia="方正楷体_GBK" w:cs="方正楷体_GBK"/>
          <w:kern w:val="0"/>
          <w:sz w:val="32"/>
          <w:szCs w:val="32"/>
          <w:shd w:val="clear" w:color="auto" w:fill="FFFFFF"/>
          <w:lang w:val="zh-CN" w:eastAsia="zh-CN" w:bidi="zh-CN"/>
        </w:rPr>
        <w:t>（二）注意事项。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1．企业参照《高新技术企业申报资料总目录参考模板》（附件4）逐一编排装订，对照总目录编制页码。所需证明材料应与申请书所填内容对应，原则上以能够证明相关事项即可。若证明材料为复印件，应加盖公章。企业编排装订申报资料，请与所在地科技部门联系（附件5），接受免费指导和服务。</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2．涉密企业请将申报资料做脱密处理，确保涉密信息安全。</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3．申报资料一旦提交不再退回。若网络提交的申报资料与纸质提交的申报资料两者数据不相同，或是仅有网络或纸质材料的，视为无效材料。</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4．企业选择适用告知承诺制办理的，申请企业参照《科技部关于高新技术企业认定有关证明事项实行告知承诺制的通知》（国科发火〔2021〕362号）文件（附件2）执行；企业选择非告知承诺制办理的，申请企业应当按规定提供有关事项需要的证明材料，申报材料不退还，企业注意留底。</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5．企业报送纸质材料后，可从市科技局门户网站“科技型企业管理系统”内填写科技型企业入库信息，以便及时享受有关支持企业创新发展的扶持政策。</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right="0"/>
        <w:textAlignment w:val="auto"/>
        <w:rPr>
          <w:rFonts w:hint="eastAsia" w:ascii="方正黑体_GBK" w:hAnsi="方正黑体_GBK" w:eastAsia="方正黑体_GBK" w:cs="方正黑体_GBK"/>
          <w:b w:val="0"/>
          <w:bCs w:val="0"/>
          <w:color w:val="333333"/>
          <w:sz w:val="32"/>
          <w:szCs w:val="32"/>
        </w:rPr>
      </w:pPr>
      <w:r>
        <w:rPr>
          <w:rFonts w:hint="eastAsia" w:ascii="方正黑体_GBK" w:hAnsi="方正黑体_GBK" w:eastAsia="方正黑体_GBK" w:cs="方正黑体_GBK"/>
          <w:b w:val="0"/>
          <w:bCs w:val="0"/>
          <w:color w:val="333333"/>
          <w:sz w:val="32"/>
          <w:szCs w:val="32"/>
        </w:rPr>
        <w:t>五、工作要求</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方正楷体_GBK" w:hAnsi="方正楷体_GBK" w:eastAsia="方正楷体_GBK" w:cs="方正楷体_GBK"/>
          <w:kern w:val="0"/>
          <w:sz w:val="32"/>
          <w:szCs w:val="32"/>
          <w:shd w:val="clear" w:color="auto" w:fill="FFFFFF"/>
          <w:lang w:val="zh-CN" w:eastAsia="zh-CN" w:bidi="zh-CN"/>
        </w:rPr>
      </w:pPr>
      <w:r>
        <w:rPr>
          <w:rFonts w:hint="eastAsia" w:ascii="方正楷体_GBK" w:hAnsi="方正楷体_GBK" w:eastAsia="方正楷体_GBK" w:cs="方正楷体_GBK"/>
          <w:kern w:val="0"/>
          <w:sz w:val="32"/>
          <w:szCs w:val="32"/>
          <w:shd w:val="clear" w:color="auto" w:fill="FFFFFF"/>
          <w:lang w:val="zh-CN" w:eastAsia="zh-CN" w:bidi="zh-CN"/>
        </w:rPr>
        <w:t>（一）强化企业属地管理。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1．企业所在区县科技部门要与财政、税务、环保、安全等相关部门加强联动协同，充分了解掌握企业的经营和创新情况，严把审核推荐关，持续提升高企认定申报质量。</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2．区县科技部门要充分利用政府部门网站、微信公众号、直播等多种手段进行政策解读和宣传，面向科技企业持续推送、解读最新科技惠企政策和信息。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3．加强日常监督检查，完善高企资格复核机制，对于发现不符合认定条件的，提请市高企认定办公室组织开展复核，并由区县科技部门会同相关单位具体实施。对于发现存在《认定办法》第十九条情形的企业，要及时向市高企认定办公室报告，由市高企认定办公室按程序取消高企资格。</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方正楷体_GBK" w:hAnsi="方正楷体_GBK" w:eastAsia="方正楷体_GBK" w:cs="方正楷体_GBK"/>
          <w:kern w:val="0"/>
          <w:sz w:val="32"/>
          <w:szCs w:val="32"/>
          <w:shd w:val="clear" w:color="auto" w:fill="FFFFFF"/>
          <w:lang w:val="zh-CN" w:eastAsia="zh-CN" w:bidi="zh-CN"/>
        </w:rPr>
      </w:pPr>
      <w:r>
        <w:rPr>
          <w:rFonts w:hint="eastAsia" w:ascii="方正楷体_GBK" w:hAnsi="方正楷体_GBK" w:eastAsia="方正楷体_GBK" w:cs="方正楷体_GBK"/>
          <w:kern w:val="0"/>
          <w:sz w:val="32"/>
          <w:szCs w:val="32"/>
          <w:shd w:val="clear" w:color="auto" w:fill="FFFFFF"/>
          <w:lang w:val="zh-CN" w:eastAsia="zh-CN" w:bidi="zh-CN"/>
        </w:rPr>
        <w:t>（二）强化中介机构管理。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各级相关行业协会及其主管部门，对涉及高企认定工作的会计师事务所、税务师事务所、提供高企认定咨询服务的机构和从业人员，要结合当地实际情况开展执业检查、政策培训和行业自律教育，进一步敦促相关机构恪守从业准则，提升执业水平。</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方正楷体_GBK" w:hAnsi="方正楷体_GBK" w:eastAsia="方正楷体_GBK" w:cs="方正楷体_GBK"/>
          <w:kern w:val="0"/>
          <w:sz w:val="32"/>
          <w:szCs w:val="32"/>
          <w:shd w:val="clear" w:color="auto" w:fill="FFFFFF"/>
          <w:lang w:val="zh-CN" w:eastAsia="zh-CN" w:bidi="zh-CN"/>
        </w:rPr>
      </w:pPr>
      <w:r>
        <w:rPr>
          <w:rFonts w:hint="eastAsia" w:ascii="方正楷体_GBK" w:hAnsi="方正楷体_GBK" w:eastAsia="方正楷体_GBK" w:cs="方正楷体_GBK"/>
          <w:kern w:val="0"/>
          <w:sz w:val="32"/>
          <w:szCs w:val="32"/>
          <w:shd w:val="clear" w:color="auto" w:fill="FFFFFF"/>
          <w:lang w:val="zh-CN" w:eastAsia="zh-CN" w:bidi="zh-CN"/>
        </w:rPr>
        <w:t>（三）强化企业申报主体责任。</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1．企业应树立自主申报意识，将申报认定过程作为提升企业科研管理水平、增强核心竞争力的重要契机和途径，支持企业内部培养专业团队和专职人员统筹企业内部管理和认定申报工作。</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2．企业应诚信申报，切实扛起第一申报责任人职责，对申报材料以及告知承诺的证明事项的真实性负责，对上传了合规《高新技术企业认定申请书》封皮的企业，即视为对提交的材料做出了诚实守信承诺声明。</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420"/>
        <w:textAlignment w:val="auto"/>
        <w:rPr>
          <w:rFonts w:hint="eastAsia" w:ascii="方正仿宋_GBK" w:hAnsi="方正仿宋_GBK" w:eastAsia="方正仿宋_GBK" w:cs="方正仿宋_GBK"/>
          <w:color w:val="333333"/>
          <w:sz w:val="32"/>
          <w:szCs w:val="32"/>
        </w:rPr>
      </w:pPr>
      <w:r>
        <w:rPr>
          <w:rFonts w:hint="eastAsia" w:ascii="Times New Roman" w:hAnsi="Times New Roman" w:eastAsia="方正仿宋_GBK" w:cs="方正仿宋_GBK"/>
          <w:kern w:val="0"/>
          <w:sz w:val="32"/>
          <w:szCs w:val="32"/>
          <w:shd w:val="clear" w:color="auto" w:fill="FFFFFF"/>
          <w:lang w:val="zh-CN" w:eastAsia="zh-CN" w:bidi="zh-CN"/>
        </w:rPr>
        <w:t>3．严禁对申报资料弄虚作假，一经发现并查实存在虚假申报行为，企业及相关中介机构将被纳入科研失信行为管理，与其他社会领域信用信息共享，实施联合惩戒；按照相关规定取消企业高企资格，有关部门将追缴违规所获的税收减免、财政奖补资金，对涉及违法的，移送相关职能部门处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right="0"/>
        <w:textAlignment w:val="auto"/>
        <w:rPr>
          <w:rFonts w:hint="eastAsia" w:ascii="Times New Roman" w:hAnsi="Times New Roman" w:eastAsia="方正仿宋_GBK" w:cs="方正仿宋_GBK"/>
          <w:kern w:val="0"/>
          <w:sz w:val="32"/>
          <w:szCs w:val="32"/>
          <w:shd w:val="clear" w:color="auto" w:fill="FFFFFF"/>
          <w:lang w:val="zh-CN" w:eastAsia="zh-CN" w:bidi="zh-CN"/>
        </w:rPr>
      </w:pP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right="0" w:firstLine="320" w:firstLineChars="10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附件：1．高新技术企业名称变更要求</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right="0" w:firstLine="1280" w:firstLineChars="40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2．</w:t>
      </w:r>
      <w:r>
        <w:rPr>
          <w:rFonts w:hint="eastAsia" w:ascii="Times New Roman" w:hAnsi="Times New Roman" w:eastAsia="方正仿宋_GBK" w:cs="方正仿宋_GBK"/>
          <w:kern w:val="0"/>
          <w:sz w:val="32"/>
          <w:szCs w:val="32"/>
          <w:shd w:val="clear" w:color="auto" w:fill="FFFFFF"/>
          <w:lang w:val="zh-CN" w:eastAsia="zh-CN" w:bidi="zh-CN"/>
        </w:rPr>
        <w:fldChar w:fldCharType="begin"/>
      </w:r>
      <w:r>
        <w:rPr>
          <w:rFonts w:hint="eastAsia" w:ascii="Times New Roman" w:hAnsi="Times New Roman" w:eastAsia="方正仿宋_GBK" w:cs="方正仿宋_GBK"/>
          <w:kern w:val="0"/>
          <w:sz w:val="32"/>
          <w:szCs w:val="32"/>
          <w:shd w:val="clear" w:color="auto" w:fill="FFFFFF"/>
          <w:lang w:val="zh-CN" w:eastAsia="zh-CN" w:bidi="zh-CN"/>
        </w:rPr>
        <w:instrText xml:space="preserve"> HYPERLINK "https://www.most.gov.cn/xxgk/xinxifenlei/fdzdgknr/fgzc/gfxwj/gfxwj2021/202201/t20220120_179097.html" \t "http://kjj.cq.gov.cn/zwxx_176/tzgg/202503/_blank" </w:instrText>
      </w:r>
      <w:r>
        <w:rPr>
          <w:rFonts w:hint="eastAsia" w:ascii="Times New Roman" w:hAnsi="Times New Roman" w:eastAsia="方正仿宋_GBK" w:cs="方正仿宋_GBK"/>
          <w:kern w:val="0"/>
          <w:sz w:val="32"/>
          <w:szCs w:val="32"/>
          <w:shd w:val="clear" w:color="auto" w:fill="FFFFFF"/>
          <w:lang w:val="zh-CN" w:eastAsia="zh-CN" w:bidi="zh-CN"/>
        </w:rPr>
        <w:fldChar w:fldCharType="separate"/>
      </w:r>
      <w:r>
        <w:rPr>
          <w:rFonts w:hint="eastAsia" w:ascii="Times New Roman" w:hAnsi="Times New Roman" w:eastAsia="方正仿宋_GBK" w:cs="方正仿宋_GBK"/>
          <w:kern w:val="0"/>
          <w:sz w:val="32"/>
          <w:szCs w:val="32"/>
          <w:shd w:val="clear" w:color="auto" w:fill="FFFFFF"/>
          <w:lang w:val="zh-CN" w:eastAsia="zh-CN" w:bidi="zh-CN"/>
        </w:rPr>
        <w:t>科技部关于高新技术企业认定有关证明事项实行告知承诺制的通知（国科发火〔2021〕362号）</w:t>
      </w:r>
      <w:r>
        <w:rPr>
          <w:rFonts w:hint="eastAsia" w:ascii="Times New Roman" w:hAnsi="Times New Roman" w:eastAsia="方正仿宋_GBK" w:cs="方正仿宋_GBK"/>
          <w:kern w:val="0"/>
          <w:sz w:val="32"/>
          <w:szCs w:val="32"/>
          <w:shd w:val="clear" w:color="auto" w:fill="FFFFFF"/>
          <w:lang w:val="zh-CN" w:eastAsia="zh-CN" w:bidi="zh-CN"/>
        </w:rPr>
        <w:fldChar w:fldCharType="end"/>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1248" w:firstLineChars="390"/>
        <w:textAlignment w:val="auto"/>
        <w:rPr>
          <w:rFonts w:hint="default" w:ascii="Times New Roman" w:hAnsi="Times New Roman" w:eastAsia="方正仿宋_GBK" w:cs="方正仿宋_GBK"/>
          <w:kern w:val="0"/>
          <w:sz w:val="32"/>
          <w:szCs w:val="32"/>
          <w:shd w:val="clear" w:color="auto" w:fill="FFFFFF"/>
          <w:lang w:val="en-US" w:eastAsia="zh-CN" w:bidi="zh-CN"/>
        </w:rPr>
      </w:pPr>
      <w:r>
        <w:rPr>
          <w:rFonts w:hint="eastAsia" w:ascii="Times New Roman" w:hAnsi="Times New Roman" w:eastAsia="方正仿宋_GBK" w:cs="方正仿宋_GBK"/>
          <w:kern w:val="0"/>
          <w:sz w:val="32"/>
          <w:szCs w:val="32"/>
          <w:shd w:val="clear" w:color="auto" w:fill="FFFFFF"/>
          <w:lang w:val="zh-CN" w:eastAsia="zh-CN" w:bidi="zh-CN"/>
        </w:rPr>
        <w:t>3．2025年第X批高新技术企业认定推荐</w:t>
      </w:r>
      <w:r>
        <w:rPr>
          <w:rFonts w:hint="eastAsia" w:ascii="Times New Roman" w:hAnsi="Times New Roman" w:eastAsia="方正仿宋_GBK" w:cs="方正仿宋_GBK"/>
          <w:kern w:val="0"/>
          <w:sz w:val="32"/>
          <w:szCs w:val="32"/>
          <w:shd w:val="clear" w:color="auto" w:fill="FFFFFF"/>
          <w:lang w:val="en-US" w:eastAsia="zh-CN" w:bidi="zh-CN"/>
        </w:rPr>
        <w:t>表</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left="0" w:right="0" w:firstLine="1248" w:firstLineChars="39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4．高新技术企业申报资料总目录参考模板</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right="0" w:firstLine="1280" w:firstLineChars="40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zh-CN" w:eastAsia="zh-CN" w:bidi="zh-CN"/>
        </w:rPr>
        <w:t>5．各区县科技部门联系电话</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594" w:lineRule="exact"/>
        <w:ind w:right="0" w:firstLine="1280" w:firstLineChars="400"/>
        <w:textAlignment w:val="auto"/>
        <w:rPr>
          <w:rFonts w:hint="eastAsia" w:ascii="Times New Roman" w:hAnsi="Times New Roman" w:eastAsia="方正仿宋_GBK" w:cs="方正仿宋_GBK"/>
          <w:kern w:val="0"/>
          <w:sz w:val="32"/>
          <w:szCs w:val="32"/>
          <w:shd w:val="clear" w:color="auto" w:fill="FFFFFF"/>
          <w:lang w:val="zh-CN" w:eastAsia="zh-CN" w:bidi="zh-CN"/>
        </w:rPr>
      </w:pPr>
      <w:r>
        <w:rPr>
          <w:rFonts w:hint="eastAsia" w:ascii="Times New Roman" w:hAnsi="Times New Roman" w:eastAsia="方正仿宋_GBK" w:cs="方正仿宋_GBK"/>
          <w:kern w:val="0"/>
          <w:sz w:val="32"/>
          <w:szCs w:val="32"/>
          <w:shd w:val="clear" w:color="auto" w:fill="FFFFFF"/>
          <w:lang w:val="en-US" w:eastAsia="zh-CN" w:bidi="zh-CN"/>
        </w:rPr>
        <w:t>6</w:t>
      </w:r>
      <w:r>
        <w:rPr>
          <w:rFonts w:hint="eastAsia" w:ascii="Times New Roman" w:hAnsi="Times New Roman" w:eastAsia="方正仿宋_GBK" w:cs="方正仿宋_GBK"/>
          <w:kern w:val="0"/>
          <w:sz w:val="32"/>
          <w:szCs w:val="32"/>
          <w:shd w:val="clear" w:color="auto" w:fill="FFFFFF"/>
          <w:lang w:val="zh-CN" w:eastAsia="zh-CN" w:bidi="zh-CN"/>
        </w:rPr>
        <w:t>．大足区高新技术企业微信群</w:t>
      </w:r>
    </w:p>
    <w:p>
      <w:pPr>
        <w:keepNext w:val="0"/>
        <w:keepLines w:val="0"/>
        <w:pageBreakBefore w:val="0"/>
        <w:widowControl w:val="0"/>
        <w:kinsoku/>
        <w:wordWrap/>
        <w:overflowPunct/>
        <w:topLinePunct w:val="0"/>
        <w:autoSpaceDE w:val="0"/>
        <w:autoSpaceDN w:val="0"/>
        <w:bidi w:val="0"/>
        <w:adjustRightInd/>
        <w:snapToGrid/>
        <w:spacing w:line="594" w:lineRule="exact"/>
        <w:ind w:right="641"/>
        <w:jc w:val="center"/>
        <w:textAlignment w:val="auto"/>
        <w:rPr>
          <w:rFonts w:hint="eastAsia" w:ascii="Times New Roman" w:hAnsi="Times New Roman" w:eastAsia="方正仿宋_GBK" w:cs="方正仿宋_GBK"/>
          <w:kern w:val="0"/>
          <w:sz w:val="32"/>
          <w:szCs w:val="32"/>
          <w:shd w:val="clear" w:color="auto" w:fill="FFFFFF"/>
          <w:lang w:val="en-US" w:bidi="zh-CN"/>
        </w:rPr>
      </w:pPr>
      <w:r>
        <w:rPr>
          <w:rFonts w:hint="eastAsia" w:ascii="Times New Roman" w:hAnsi="Times New Roman" w:eastAsia="方正仿宋_GBK" w:cs="方正仿宋_GBK"/>
          <w:kern w:val="0"/>
          <w:sz w:val="32"/>
          <w:szCs w:val="32"/>
          <w:shd w:val="clear" w:color="auto" w:fill="FFFFFF"/>
          <w:lang w:val="en-US" w:bidi="zh-CN"/>
        </w:rPr>
        <w:t xml:space="preserve">      </w:t>
      </w:r>
    </w:p>
    <w:p>
      <w:pPr>
        <w:keepNext w:val="0"/>
        <w:keepLines w:val="0"/>
        <w:pageBreakBefore w:val="0"/>
        <w:widowControl w:val="0"/>
        <w:kinsoku/>
        <w:wordWrap/>
        <w:overflowPunct/>
        <w:topLinePunct w:val="0"/>
        <w:autoSpaceDE w:val="0"/>
        <w:autoSpaceDN w:val="0"/>
        <w:bidi w:val="0"/>
        <w:adjustRightInd/>
        <w:snapToGrid/>
        <w:spacing w:line="594" w:lineRule="exact"/>
        <w:ind w:right="641"/>
        <w:jc w:val="center"/>
        <w:textAlignment w:val="auto"/>
        <w:rPr>
          <w:rFonts w:hint="eastAsia" w:ascii="Times New Roman" w:hAnsi="Times New Roman" w:eastAsia="方正仿宋_GBK" w:cs="方正仿宋_GBK"/>
          <w:kern w:val="0"/>
          <w:sz w:val="32"/>
          <w:szCs w:val="32"/>
          <w:shd w:val="clear" w:color="auto" w:fill="FFFFFF"/>
          <w:lang w:val="zh-CN" w:bidi="zh-CN"/>
        </w:rPr>
      </w:pPr>
      <w:r>
        <w:rPr>
          <w:rFonts w:hint="eastAsia" w:ascii="Times New Roman" w:hAnsi="Times New Roman" w:eastAsia="方正仿宋_GBK" w:cs="方正仿宋_GBK"/>
          <w:kern w:val="0"/>
          <w:sz w:val="32"/>
          <w:szCs w:val="32"/>
          <w:shd w:val="clear" w:color="auto" w:fill="FFFFFF"/>
          <w:lang w:val="zh-CN" w:bidi="zh-CN"/>
        </w:rPr>
        <w:t>重庆市高新技术企业认定管理机构办公室    </w:t>
      </w:r>
    </w:p>
    <w:p>
      <w:pPr>
        <w:keepNext w:val="0"/>
        <w:keepLines w:val="0"/>
        <w:pageBreakBefore w:val="0"/>
        <w:widowControl w:val="0"/>
        <w:kinsoku/>
        <w:wordWrap/>
        <w:overflowPunct/>
        <w:topLinePunct w:val="0"/>
        <w:autoSpaceDE w:val="0"/>
        <w:autoSpaceDN w:val="0"/>
        <w:bidi w:val="0"/>
        <w:adjustRightInd/>
        <w:snapToGrid/>
        <w:spacing w:line="594" w:lineRule="exact"/>
        <w:ind w:right="641"/>
        <w:jc w:val="both"/>
        <w:textAlignment w:val="auto"/>
        <w:rPr>
          <w:rFonts w:hint="eastAsia" w:ascii="Times New Roman" w:hAnsi="Times New Roman" w:eastAsia="方正仿宋_GBK" w:cs="方正仿宋_GBK"/>
          <w:kern w:val="0"/>
          <w:sz w:val="32"/>
          <w:szCs w:val="32"/>
          <w:shd w:val="clear" w:color="auto" w:fill="FFFFFF"/>
          <w:lang w:val="zh-CN" w:bidi="zh-CN"/>
        </w:rPr>
      </w:pPr>
      <w:r>
        <w:rPr>
          <w:rFonts w:hint="eastAsia" w:ascii="Times New Roman" w:hAnsi="Times New Roman" w:eastAsia="方正仿宋_GBK" w:cs="方正仿宋_GBK"/>
          <w:kern w:val="0"/>
          <w:sz w:val="32"/>
          <w:szCs w:val="32"/>
          <w:shd w:val="clear" w:color="auto" w:fill="FFFFFF"/>
          <w:lang w:val="zh-CN" w:bidi="zh-CN"/>
        </w:rPr>
        <w:t>（重庆市科学技术局 重庆市财政局</w:t>
      </w:r>
      <w:r>
        <w:rPr>
          <w:rFonts w:hint="eastAsia" w:ascii="Times New Roman" w:hAnsi="Times New Roman" w:eastAsia="方正仿宋_GBK" w:cs="方正仿宋_GBK"/>
          <w:kern w:val="0"/>
          <w:sz w:val="32"/>
          <w:szCs w:val="32"/>
          <w:shd w:val="clear" w:color="auto" w:fill="FFFFFF"/>
          <w:lang w:val="en-US" w:bidi="zh-CN"/>
        </w:rPr>
        <w:t xml:space="preserve"> </w:t>
      </w:r>
      <w:r>
        <w:rPr>
          <w:rFonts w:hint="eastAsia" w:ascii="Times New Roman" w:hAnsi="Times New Roman" w:eastAsia="方正仿宋_GBK" w:cs="方正仿宋_GBK"/>
          <w:kern w:val="0"/>
          <w:sz w:val="32"/>
          <w:szCs w:val="32"/>
          <w:shd w:val="clear" w:color="auto" w:fill="FFFFFF"/>
          <w:lang w:val="zh-CN" w:bidi="zh-CN"/>
        </w:rPr>
        <w:t>国家税务总局重庆市税务局）</w:t>
      </w:r>
    </w:p>
    <w:p>
      <w:pPr>
        <w:keepNext w:val="0"/>
        <w:keepLines w:val="0"/>
        <w:pageBreakBefore w:val="0"/>
        <w:widowControl w:val="0"/>
        <w:kinsoku/>
        <w:wordWrap/>
        <w:overflowPunct/>
        <w:topLinePunct w:val="0"/>
        <w:autoSpaceDE w:val="0"/>
        <w:autoSpaceDN w:val="0"/>
        <w:bidi w:val="0"/>
        <w:adjustRightInd/>
        <w:snapToGrid/>
        <w:spacing w:line="594" w:lineRule="exact"/>
        <w:ind w:right="641"/>
        <w:jc w:val="center"/>
        <w:textAlignment w:val="auto"/>
        <w:rPr>
          <w:rFonts w:hint="eastAsia" w:ascii="Times New Roman" w:hAnsi="Times New Roman" w:eastAsia="方正仿宋_GBK" w:cs="方正仿宋_GBK"/>
          <w:kern w:val="0"/>
          <w:sz w:val="32"/>
          <w:szCs w:val="32"/>
          <w:shd w:val="clear" w:color="auto" w:fill="FFFFFF"/>
          <w:lang w:val="zh-CN" w:bidi="zh-CN"/>
        </w:rPr>
      </w:pPr>
      <w:r>
        <w:rPr>
          <w:rFonts w:hint="eastAsia" w:ascii="Times New Roman" w:hAnsi="Times New Roman" w:eastAsia="方正仿宋_GBK" w:cs="方正仿宋_GBK"/>
          <w:kern w:val="0"/>
          <w:sz w:val="32"/>
          <w:szCs w:val="32"/>
          <w:shd w:val="clear" w:color="auto" w:fill="FFFFFF"/>
          <w:lang w:val="en-US" w:bidi="zh-CN"/>
        </w:rPr>
        <w:t xml:space="preserve">      </w:t>
      </w:r>
      <w:r>
        <w:rPr>
          <w:rFonts w:hint="eastAsia" w:ascii="Times New Roman" w:hAnsi="Times New Roman" w:eastAsia="方正仿宋_GBK" w:cs="方正仿宋_GBK"/>
          <w:kern w:val="0"/>
          <w:sz w:val="32"/>
          <w:szCs w:val="32"/>
          <w:shd w:val="clear" w:color="auto" w:fill="FFFFFF"/>
          <w:lang w:val="zh-CN" w:bidi="zh-CN"/>
        </w:rPr>
        <w:t>2025年3月4日   </w:t>
      </w:r>
    </w:p>
    <w:p>
      <w:pPr>
        <w:wordWrap/>
        <w:autoSpaceDE w:val="0"/>
        <w:autoSpaceDN w:val="0"/>
        <w:spacing w:line="600" w:lineRule="exact"/>
        <w:ind w:right="640"/>
        <w:jc w:val="center"/>
        <w:rPr>
          <w:rFonts w:hint="eastAsia" w:ascii="方正仿宋_GBK" w:hAnsi="方正仿宋_GBK" w:eastAsia="方正仿宋_GBK" w:cs="方正仿宋_GBK"/>
          <w:sz w:val="32"/>
          <w:szCs w:val="32"/>
        </w:rPr>
      </w:pPr>
    </w:p>
    <w:p>
      <w:pPr>
        <w:spacing w:line="600" w:lineRule="exact"/>
        <w:rPr>
          <w:rFonts w:hint="eastAsia" w:eastAsia="方正黑体_GBK"/>
        </w:rPr>
      </w:pPr>
    </w:p>
    <w:p>
      <w:pPr>
        <w:spacing w:line="600" w:lineRule="exact"/>
        <w:rPr>
          <w:rFonts w:eastAsia="方正黑体_GBK"/>
          <w:sz w:val="32"/>
          <w:szCs w:val="32"/>
        </w:rPr>
      </w:pPr>
      <w:r>
        <w:rPr>
          <w:rFonts w:hint="eastAsia" w:ascii="方正黑体_GBK" w:hAnsi="方正黑体_GBK" w:eastAsia="方正黑体_GBK" w:cs="方正黑体_GBK"/>
          <w:sz w:val="32"/>
          <w:szCs w:val="32"/>
        </w:rPr>
        <w:t>附件1</w:t>
      </w:r>
    </w:p>
    <w:p>
      <w:pPr>
        <w:keepNext w:val="0"/>
        <w:keepLines w:val="0"/>
        <w:pageBreakBefore w:val="0"/>
        <w:widowControl w:val="0"/>
        <w:kinsoku/>
        <w:wordWrap/>
        <w:overflowPunct/>
        <w:topLinePunct w:val="0"/>
        <w:autoSpaceDE w:val="0"/>
        <w:autoSpaceDN w:val="0"/>
        <w:bidi w:val="0"/>
        <w:adjustRightInd/>
        <w:snapToGrid/>
        <w:spacing w:line="640" w:lineRule="exact"/>
        <w:jc w:val="center"/>
        <w:textAlignment w:val="auto"/>
        <w:rPr>
          <w:rFonts w:eastAsia="方正小标宋_GBK"/>
          <w:bCs/>
          <w:sz w:val="44"/>
          <w:szCs w:val="44"/>
        </w:rPr>
      </w:pPr>
      <w:r>
        <w:rPr>
          <w:rFonts w:hint="eastAsia" w:eastAsia="方正小标宋_GBK"/>
          <w:bCs/>
          <w:sz w:val="44"/>
          <w:szCs w:val="44"/>
        </w:rPr>
        <w:t>高新技术企业名称变更要求</w:t>
      </w:r>
    </w:p>
    <w:p>
      <w:pPr>
        <w:keepNext w:val="0"/>
        <w:keepLines w:val="0"/>
        <w:pageBreakBefore w:val="0"/>
        <w:widowControl w:val="0"/>
        <w:kinsoku/>
        <w:wordWrap/>
        <w:overflowPunct/>
        <w:topLinePunct w:val="0"/>
        <w:autoSpaceDE w:val="0"/>
        <w:autoSpaceDN w:val="0"/>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 xml:space="preserve">    一、变更范围</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（一）有效期内高新技术企业变更事项：1．名称发生变更；2．发生与高新技术企业认定条件有关的重大变化（如分立、合并、重组以及经营业务发生变化）。</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（二）高新技术企业证书已逾期、拟于2025年申报高新技术企业认定的企业变更事项：名称发生变更。</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 xml:space="preserve"> </w:t>
      </w:r>
      <w:r>
        <w:rPr>
          <w:rFonts w:hint="eastAsia" w:ascii="方正黑体_GBK" w:hAnsi="方正黑体_GBK" w:eastAsia="方正黑体_GBK" w:cs="方正黑体_GBK"/>
          <w:sz w:val="32"/>
          <w:szCs w:val="32"/>
        </w:rPr>
        <w:t xml:space="preserve">   二、申请材料</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r>
        <w:rPr>
          <w:rFonts w:hint="eastAsia" w:ascii="方正楷体_GBK" w:hAnsi="方正楷体_GBK" w:eastAsia="方正楷体_GBK" w:cs="方正楷体_GBK"/>
          <w:sz w:val="32"/>
          <w:szCs w:val="32"/>
        </w:rPr>
        <w:t xml:space="preserve">  （一）有效期内高新技术企业名称变更。</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1．仅办理名称变更的，提供以下材料：</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（1）登录“高新技术企业认定管理工作网”，在“企业注册信息管理”—“核心信息修改”栏目在线填报申请书，提供在线打印的申请书纸质文件原件（加盖公章）；</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（2）申报高新技术企业时和变更后的营业执照复印件；</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仿宋_GBK" w:hAnsi="方正仿宋_GBK" w:eastAsia="方正仿宋_GBK" w:cs="方正仿宋_GBK"/>
          <w:spacing w:val="-6"/>
          <w:sz w:val="32"/>
          <w:szCs w:val="32"/>
        </w:rPr>
      </w:pPr>
      <w:r>
        <w:rPr>
          <w:rFonts w:hint="eastAsia" w:ascii="方正仿宋_GBK" w:hAnsi="方正仿宋_GBK" w:eastAsia="方正仿宋_GBK" w:cs="方正仿宋_GBK"/>
          <w:sz w:val="32"/>
          <w:szCs w:val="32"/>
        </w:rPr>
        <w:t xml:space="preserve">    （3）市</w:t>
      </w:r>
      <w:r>
        <w:rPr>
          <w:rFonts w:hint="eastAsia" w:ascii="方正仿宋_GBK" w:hAnsi="方正仿宋_GBK" w:eastAsia="方正仿宋_GBK" w:cs="方正仿宋_GBK"/>
          <w:spacing w:val="-6"/>
          <w:sz w:val="32"/>
          <w:szCs w:val="32"/>
        </w:rPr>
        <w:t>场监督管理部门出具的名称变更（名称核准）通知书；</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（4）法定代表人身份证复印件；</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（5）高新技术企业证书复印件；</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（6）知识产权所有权变更的证明材料</w:t>
      </w:r>
      <w:r>
        <w:rPr>
          <w:rFonts w:hint="eastAsia" w:ascii="方正仿宋_GBK" w:hAnsi="方正仿宋_GBK" w:eastAsia="方正仿宋_GBK" w:cs="方正仿宋_GBK"/>
          <w:spacing w:val="-8"/>
          <w:sz w:val="32"/>
          <w:szCs w:val="32"/>
        </w:rPr>
        <w:t>。</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2．认定条件发生重大变化的，还须提供以下材料：</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（7）经审计的企业名称变更前后年会计年度的财务报表；</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仿宋_GBK" w:hAnsi="方正仿宋_GBK" w:eastAsia="方正仿宋_GBK" w:cs="方正仿宋_GBK"/>
          <w:spacing w:val="-8"/>
          <w:sz w:val="32"/>
          <w:szCs w:val="32"/>
        </w:rPr>
      </w:pPr>
      <w:r>
        <w:rPr>
          <w:rFonts w:hint="eastAsia" w:ascii="方正仿宋_GBK" w:hAnsi="方正仿宋_GBK" w:eastAsia="方正仿宋_GBK" w:cs="方正仿宋_GBK"/>
          <w:sz w:val="32"/>
          <w:szCs w:val="32"/>
        </w:rPr>
        <w:t xml:space="preserve">    （8）其</w:t>
      </w:r>
      <w:r>
        <w:rPr>
          <w:rFonts w:hint="eastAsia" w:ascii="方正仿宋_GBK" w:hAnsi="方正仿宋_GBK" w:eastAsia="方正仿宋_GBK" w:cs="方正仿宋_GBK"/>
          <w:spacing w:val="-8"/>
          <w:sz w:val="32"/>
          <w:szCs w:val="32"/>
        </w:rPr>
        <w:t>他有助于说明企业符合高新技术企业条件的证明材料。</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 xml:space="preserve">    （二）高新技术企业证书已逾期且名称发生变更的。</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请登录“高新技术企业认定管理工作网”，在“企业注册信息管理”—“核心信息修改（更名）”栏目提交申请后，在线打印信息变更申请书并加盖单位印章，连同市场监督管理部门出具的名称变更（名称核准）通知书，</w:t>
      </w:r>
      <w:r>
        <w:rPr>
          <w:rFonts w:hint="eastAsia" w:ascii="方正仿宋_GBK" w:hAnsi="方正仿宋_GBK" w:eastAsia="方正仿宋_GBK" w:cs="方正仿宋_GBK"/>
          <w:color w:val="000000"/>
          <w:sz w:val="32"/>
          <w:szCs w:val="32"/>
        </w:rPr>
        <w:fldChar w:fldCharType="begin"/>
      </w:r>
      <w:r>
        <w:rPr>
          <w:rFonts w:hint="eastAsia" w:ascii="方正仿宋_GBK" w:hAnsi="方正仿宋_GBK" w:eastAsia="方正仿宋_GBK" w:cs="方正仿宋_GBK"/>
          <w:color w:val="000000"/>
          <w:sz w:val="32"/>
          <w:szCs w:val="32"/>
        </w:rPr>
        <w:instrText xml:space="preserve"> HYPERLINK "mailto:扫描后发送文档至邮箱893474494@qq.com" </w:instrText>
      </w:r>
      <w:r>
        <w:rPr>
          <w:rFonts w:hint="eastAsia" w:ascii="方正仿宋_GBK" w:hAnsi="方正仿宋_GBK" w:eastAsia="方正仿宋_GBK" w:cs="方正仿宋_GBK"/>
          <w:color w:val="000000"/>
          <w:sz w:val="32"/>
          <w:szCs w:val="32"/>
        </w:rPr>
        <w:fldChar w:fldCharType="separate"/>
      </w:r>
      <w:r>
        <w:rPr>
          <w:rFonts w:hint="eastAsia" w:ascii="方正仿宋_GBK" w:hAnsi="方正仿宋_GBK" w:eastAsia="方正仿宋_GBK" w:cs="方正仿宋_GBK"/>
          <w:color w:val="000000"/>
          <w:sz w:val="32"/>
          <w:szCs w:val="32"/>
        </w:rPr>
        <w:t>扫描后发送文档至邮箱893474494@qq.com</w:t>
      </w:r>
      <w:r>
        <w:rPr>
          <w:rFonts w:hint="eastAsia" w:ascii="方正仿宋_GBK" w:hAnsi="方正仿宋_GBK" w:eastAsia="方正仿宋_GBK" w:cs="方正仿宋_GBK"/>
          <w:color w:val="000000"/>
          <w:sz w:val="32"/>
          <w:szCs w:val="32"/>
        </w:rPr>
        <w:fldChar w:fldCharType="end"/>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sz w:val="32"/>
          <w:szCs w:val="32"/>
        </w:rPr>
        <w:t>经审核员审核后便可直接通过名称变更。</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 xml:space="preserve"> </w:t>
      </w:r>
      <w:r>
        <w:rPr>
          <w:rFonts w:hint="eastAsia" w:ascii="方正黑体_GBK" w:hAnsi="方正黑体_GBK" w:eastAsia="方正黑体_GBK" w:cs="方正黑体_GBK"/>
          <w:sz w:val="32"/>
          <w:szCs w:val="32"/>
        </w:rPr>
        <w:t xml:space="preserve">  三、注意事项</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（一）2022年认定的高新技术企业名称发生变化，须先完成名称变更，方可在2025年再次申请认定。未提前办理更名手续的，将无法在线提交高新技术企业认定申报资料。</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（二）若企业在提交高新技术企业认定申报资料后发生更名的，待认定为高新技术企业后再办理更名手续。</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（三）带有条形编码的《高新技术企业名称变更申请书》以及其他相关附件材料应按顺序进行装订成册，一式三份并加盖骑缝章。</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 xml:space="preserve">   </w:t>
      </w:r>
      <w:r>
        <w:rPr>
          <w:rFonts w:hint="eastAsia" w:ascii="方正黑体_GBK" w:hAnsi="方正黑体_GBK" w:eastAsia="方正黑体_GBK" w:cs="方正黑体_GBK"/>
          <w:sz w:val="32"/>
          <w:szCs w:val="32"/>
        </w:rPr>
        <w:t xml:space="preserve"> 四、受理地点</w:t>
      </w:r>
    </w:p>
    <w:p>
      <w:pPr>
        <w:keepNext w:val="0"/>
        <w:keepLines w:val="0"/>
        <w:pageBreakBefore w:val="0"/>
        <w:widowControl w:val="0"/>
        <w:kinsoku/>
        <w:wordWrap/>
        <w:overflowPunct/>
        <w:topLinePunct w:val="0"/>
        <w:autoSpaceDE w:val="0"/>
        <w:autoSpaceDN w:val="0"/>
        <w:bidi w:val="0"/>
        <w:adjustRightInd/>
        <w:snapToGrid/>
        <w:spacing w:line="594" w:lineRule="exact"/>
        <w:ind w:firstLine="315"/>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重庆市高新技术企业认定管理机构办公室（市科技局，递交资料地址：渝北区新溉大道2号生产力大厦二楼；联系人：陆薇 67103491）。</w:t>
      </w:r>
    </w:p>
    <w:p>
      <w:pPr>
        <w:keepNext w:val="0"/>
        <w:keepLines w:val="0"/>
        <w:pageBreakBefore w:val="0"/>
        <w:widowControl w:val="0"/>
        <w:kinsoku/>
        <w:wordWrap/>
        <w:overflowPunct/>
        <w:topLinePunct w:val="0"/>
        <w:autoSpaceDE w:val="0"/>
        <w:autoSpaceDN w:val="0"/>
        <w:bidi w:val="0"/>
        <w:adjustRightInd/>
        <w:snapToGrid/>
        <w:spacing w:line="594" w:lineRule="exact"/>
        <w:ind w:firstLine="315"/>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line="594" w:lineRule="exact"/>
        <w:ind w:firstLine="315"/>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line="594" w:lineRule="exact"/>
        <w:ind w:firstLine="315"/>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line="594" w:lineRule="exact"/>
        <w:ind w:firstLine="315"/>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line="594" w:lineRule="exact"/>
        <w:ind w:firstLine="315"/>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line="594" w:lineRule="exact"/>
        <w:ind w:firstLine="315"/>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line="594" w:lineRule="exact"/>
        <w:ind w:firstLine="315"/>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line="594" w:lineRule="exact"/>
        <w:ind w:firstLine="315"/>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line="594" w:lineRule="exact"/>
        <w:ind w:firstLine="315"/>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line="594" w:lineRule="exact"/>
        <w:ind w:firstLine="315"/>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line="594" w:lineRule="exact"/>
        <w:ind w:firstLine="315"/>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line="594" w:lineRule="exact"/>
        <w:ind w:firstLine="315"/>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line="594" w:lineRule="exact"/>
        <w:ind w:firstLine="315"/>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line="594" w:lineRule="exact"/>
        <w:ind w:firstLine="315"/>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line="594" w:lineRule="exact"/>
        <w:ind w:firstLine="315"/>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line="594" w:lineRule="exact"/>
        <w:ind w:firstLine="315"/>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line="594" w:lineRule="exact"/>
        <w:ind w:firstLine="315"/>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line="594" w:lineRule="exact"/>
        <w:ind w:firstLine="315"/>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line="594" w:lineRule="exact"/>
        <w:ind w:firstLine="315"/>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line="594" w:lineRule="exact"/>
        <w:ind w:firstLine="315"/>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line="594" w:lineRule="exact"/>
        <w:ind w:firstLine="315"/>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line="594" w:lineRule="exact"/>
        <w:ind w:firstLine="315"/>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line="64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科技部</w:t>
      </w:r>
      <w:r>
        <w:rPr>
          <w:rFonts w:hint="eastAsia" w:ascii="方正小标宋_GBK" w:hAnsi="方正小标宋_GBK" w:eastAsia="方正小标宋_GBK" w:cs="方正小标宋_GBK"/>
          <w:sz w:val="44"/>
          <w:szCs w:val="44"/>
        </w:rPr>
        <w:t>关于高新技术企业认定有关</w:t>
      </w:r>
    </w:p>
    <w:p>
      <w:pPr>
        <w:keepNext w:val="0"/>
        <w:keepLines w:val="0"/>
        <w:pageBreakBefore w:val="0"/>
        <w:widowControl w:val="0"/>
        <w:kinsoku/>
        <w:wordWrap/>
        <w:overflowPunct/>
        <w:topLinePunct w:val="0"/>
        <w:autoSpaceDE w:val="0"/>
        <w:autoSpaceDN w:val="0"/>
        <w:bidi w:val="0"/>
        <w:adjustRightInd/>
        <w:snapToGrid/>
        <w:spacing w:line="64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证明事项实行告知承诺制的通知</w:t>
      </w:r>
    </w:p>
    <w:p>
      <w:pPr>
        <w:keepNext w:val="0"/>
        <w:keepLines w:val="0"/>
        <w:pageBreakBefore w:val="0"/>
        <w:widowControl w:val="0"/>
        <w:kinsoku/>
        <w:wordWrap/>
        <w:overflowPunct/>
        <w:topLinePunct w:val="0"/>
        <w:autoSpaceDE w:val="0"/>
        <w:autoSpaceDN w:val="0"/>
        <w:bidi w:val="0"/>
        <w:adjustRightInd/>
        <w:snapToGrid/>
        <w:spacing w:after="156" w:afterLines="50" w:line="594" w:lineRule="exact"/>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国科发火〔2021〕</w:t>
      </w:r>
      <w:r>
        <w:rPr>
          <w:rFonts w:hint="eastAsia" w:ascii="方正仿宋_GBK" w:hAnsi="方正仿宋_GBK" w:eastAsia="方正仿宋_GBK" w:cs="方正仿宋_GBK"/>
          <w:sz w:val="32"/>
          <w:szCs w:val="32"/>
          <w:lang w:val="en-US" w:eastAsia="zh-CN"/>
        </w:rPr>
        <w:t>362</w:t>
      </w:r>
      <w:r>
        <w:rPr>
          <w:rFonts w:hint="eastAsia" w:ascii="方正仿宋_GBK" w:hAnsi="方正仿宋_GBK" w:eastAsia="方正仿宋_GBK" w:cs="方正仿宋_GBK"/>
          <w:sz w:val="32"/>
          <w:szCs w:val="32"/>
        </w:rPr>
        <w:t>号</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仿宋_GBK" w:hAnsi="方正仿宋_GBK" w:eastAsia="方正仿宋_GBK" w:cs="方正仿宋_GBK"/>
          <w:sz w:val="32"/>
        </w:rPr>
      </w:pPr>
      <w:r>
        <w:rPr>
          <w:rFonts w:hint="eastAsia" w:ascii="方正仿宋_GBK" w:hAnsi="方正仿宋_GBK" w:eastAsia="方正仿宋_GBK" w:cs="方正仿宋_GBK"/>
          <w:sz w:val="32"/>
          <w:szCs w:val="32"/>
        </w:rPr>
        <w:t>各省、自治区、直辖市及计划单列市科技厅（委、局）：</w:t>
      </w:r>
    </w:p>
    <w:p>
      <w:pPr>
        <w:keepNext w:val="0"/>
        <w:keepLines w:val="0"/>
        <w:pageBreakBefore w:val="0"/>
        <w:widowControl w:val="0"/>
        <w:kinsoku/>
        <w:wordWrap/>
        <w:overflowPunct/>
        <w:topLinePunct w:val="0"/>
        <w:autoSpaceDE w:val="0"/>
        <w:autoSpaceDN w:val="0"/>
        <w:bidi w:val="0"/>
        <w:adjustRightInd/>
        <w:snapToGrid/>
        <w:spacing w:line="594" w:lineRule="exact"/>
        <w:ind w:firstLine="640" w:firstLineChars="200"/>
        <w:textAlignment w:val="auto"/>
        <w:rPr>
          <w:rFonts w:hint="eastAsia" w:ascii="方正仿宋_GBK" w:hAnsi="方正仿宋_GBK" w:eastAsia="方正仿宋_GBK" w:cs="方正仿宋_GBK"/>
          <w:sz w:val="32"/>
          <w:lang w:eastAsia="zh-CN"/>
        </w:rPr>
      </w:pPr>
      <w:r>
        <w:rPr>
          <w:rFonts w:hint="eastAsia" w:ascii="方正仿宋_GBK" w:hAnsi="方正仿宋_GBK" w:eastAsia="方正仿宋_GBK" w:cs="方正仿宋_GBK"/>
          <w:sz w:val="32"/>
        </w:rPr>
        <w:t>为贯彻落实党中央、国务院关于深化“放管服”改革的决策部署，持续开展“减证便民”行动，按照《国务院办公厅关于全面推行证明事项和涉企经营许可事项告知承诺制的指导意见》（国办发〔2020〕42号）精神，</w:t>
      </w:r>
      <w:r>
        <w:rPr>
          <w:rFonts w:hint="eastAsia" w:ascii="方正仿宋_GBK" w:hAnsi="方正仿宋_GBK" w:eastAsia="方正仿宋_GBK" w:cs="方正仿宋_GBK"/>
          <w:sz w:val="32"/>
          <w:lang w:eastAsia="zh-CN"/>
        </w:rPr>
        <w:t>决定</w:t>
      </w:r>
      <w:r>
        <w:rPr>
          <w:rFonts w:hint="eastAsia" w:ascii="方正仿宋_GBK" w:hAnsi="方正仿宋_GBK" w:eastAsia="方正仿宋_GBK" w:cs="方正仿宋_GBK"/>
          <w:sz w:val="32"/>
        </w:rPr>
        <w:t>对申请高新技术企业认定有关证明事项实行告知承诺制。现</w:t>
      </w:r>
      <w:r>
        <w:rPr>
          <w:rFonts w:hint="eastAsia" w:ascii="方正仿宋_GBK" w:hAnsi="方正仿宋_GBK" w:eastAsia="方正仿宋_GBK" w:cs="方正仿宋_GBK"/>
          <w:sz w:val="32"/>
          <w:lang w:eastAsia="zh-CN"/>
        </w:rPr>
        <w:t>将有关事项</w:t>
      </w:r>
      <w:r>
        <w:rPr>
          <w:rFonts w:hint="eastAsia" w:ascii="方正仿宋_GBK" w:hAnsi="方正仿宋_GBK" w:eastAsia="方正仿宋_GBK" w:cs="方正仿宋_GBK"/>
          <w:sz w:val="32"/>
        </w:rPr>
        <w:t>通知如下</w:t>
      </w:r>
      <w:r>
        <w:rPr>
          <w:rFonts w:hint="eastAsia" w:ascii="方正仿宋_GBK" w:hAnsi="方正仿宋_GBK" w:eastAsia="方正仿宋_GBK" w:cs="方正仿宋_GBK"/>
          <w:sz w:val="32"/>
          <w:lang w:eastAsia="zh-CN"/>
        </w:rPr>
        <w:t>。</w:t>
      </w:r>
    </w:p>
    <w:p>
      <w:pPr>
        <w:keepNext w:val="0"/>
        <w:keepLines w:val="0"/>
        <w:pageBreakBefore w:val="0"/>
        <w:widowControl w:val="0"/>
        <w:kinsoku/>
        <w:wordWrap/>
        <w:overflowPunct/>
        <w:topLinePunct w:val="0"/>
        <w:autoSpaceDE w:val="0"/>
        <w:autoSpaceDN w:val="0"/>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一、适用证明事项</w:t>
      </w:r>
    </w:p>
    <w:p>
      <w:pPr>
        <w:keepNext w:val="0"/>
        <w:keepLines w:val="0"/>
        <w:pageBreakBefore w:val="0"/>
        <w:widowControl w:val="0"/>
        <w:kinsoku/>
        <w:wordWrap/>
        <w:overflowPunct/>
        <w:topLinePunct w:val="0"/>
        <w:autoSpaceDE w:val="0"/>
        <w:autoSpaceDN w:val="0"/>
        <w:bidi w:val="0"/>
        <w:adjustRightInd/>
        <w:snapToGrid/>
        <w:spacing w:line="594" w:lineRule="exact"/>
        <w:ind w:firstLine="640" w:firstLineChars="200"/>
        <w:textAlignment w:val="auto"/>
        <w:rPr>
          <w:rFonts w:hint="eastAsia" w:ascii="方正仿宋_GBK" w:hAnsi="方正仿宋_GBK" w:eastAsia="方正仿宋_GBK" w:cs="方正仿宋_GBK"/>
          <w:sz w:val="32"/>
        </w:rPr>
      </w:pPr>
      <w:r>
        <w:rPr>
          <w:rFonts w:hint="eastAsia" w:ascii="方正仿宋_GBK" w:hAnsi="方正仿宋_GBK" w:eastAsia="方正仿宋_GBK" w:cs="方正仿宋_GBK"/>
          <w:sz w:val="32"/>
        </w:rPr>
        <w:t>1.营业执照等企业注册登记证件；</w:t>
      </w:r>
    </w:p>
    <w:p>
      <w:pPr>
        <w:keepNext w:val="0"/>
        <w:keepLines w:val="0"/>
        <w:pageBreakBefore w:val="0"/>
        <w:widowControl w:val="0"/>
        <w:kinsoku/>
        <w:wordWrap/>
        <w:overflowPunct/>
        <w:topLinePunct w:val="0"/>
        <w:autoSpaceDE w:val="0"/>
        <w:autoSpaceDN w:val="0"/>
        <w:bidi w:val="0"/>
        <w:adjustRightInd/>
        <w:snapToGrid/>
        <w:spacing w:line="594" w:lineRule="exact"/>
        <w:ind w:firstLine="640" w:firstLineChars="200"/>
        <w:textAlignment w:val="auto"/>
        <w:rPr>
          <w:rFonts w:hint="eastAsia" w:ascii="方正仿宋_GBK" w:hAnsi="方正仿宋_GBK" w:eastAsia="方正仿宋_GBK" w:cs="方正仿宋_GBK"/>
          <w:sz w:val="32"/>
        </w:rPr>
      </w:pPr>
      <w:r>
        <w:rPr>
          <w:rFonts w:hint="eastAsia" w:ascii="方正仿宋_GBK" w:hAnsi="方正仿宋_GBK" w:eastAsia="方正仿宋_GBK" w:cs="方正仿宋_GBK"/>
          <w:sz w:val="32"/>
        </w:rPr>
        <w:t>2.专利证书等企业知识产权证件。</w:t>
      </w:r>
    </w:p>
    <w:p>
      <w:pPr>
        <w:keepNext w:val="0"/>
        <w:keepLines w:val="0"/>
        <w:pageBreakBefore w:val="0"/>
        <w:widowControl w:val="0"/>
        <w:kinsoku/>
        <w:wordWrap/>
        <w:overflowPunct/>
        <w:topLinePunct w:val="0"/>
        <w:autoSpaceDE w:val="0"/>
        <w:autoSpaceDN w:val="0"/>
        <w:bidi w:val="0"/>
        <w:adjustRightInd/>
        <w:snapToGrid/>
        <w:spacing w:line="594" w:lineRule="exact"/>
        <w:ind w:firstLine="640" w:firstLineChars="200"/>
        <w:textAlignment w:val="auto"/>
        <w:rPr>
          <w:rFonts w:hint="eastAsia" w:ascii="方正仿宋_GBK" w:hAnsi="方正仿宋_GBK" w:eastAsia="方正仿宋_GBK" w:cs="方正仿宋_GBK"/>
          <w:sz w:val="32"/>
        </w:rPr>
      </w:pPr>
      <w:r>
        <w:rPr>
          <w:rFonts w:hint="eastAsia" w:ascii="方正仿宋_GBK" w:hAnsi="方正仿宋_GBK" w:eastAsia="方正仿宋_GBK" w:cs="方正仿宋_GBK"/>
          <w:sz w:val="32"/>
        </w:rPr>
        <w:t>自本通知发布之日起，对上述申请高新技术企业认定有关证明事项实行告知承诺制。申请企业可以自主选择是否适用告知承诺制办理。</w:t>
      </w:r>
    </w:p>
    <w:p>
      <w:pPr>
        <w:keepNext w:val="0"/>
        <w:keepLines w:val="0"/>
        <w:pageBreakBefore w:val="0"/>
        <w:widowControl w:val="0"/>
        <w:kinsoku/>
        <w:wordWrap/>
        <w:overflowPunct/>
        <w:topLinePunct w:val="0"/>
        <w:autoSpaceDE w:val="0"/>
        <w:autoSpaceDN w:val="0"/>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二、告知承诺方式</w:t>
      </w:r>
    </w:p>
    <w:p>
      <w:pPr>
        <w:keepNext w:val="0"/>
        <w:keepLines w:val="0"/>
        <w:pageBreakBefore w:val="0"/>
        <w:widowControl w:val="0"/>
        <w:kinsoku/>
        <w:wordWrap/>
        <w:overflowPunct/>
        <w:topLinePunct w:val="0"/>
        <w:autoSpaceDE w:val="0"/>
        <w:autoSpaceDN w:val="0"/>
        <w:bidi w:val="0"/>
        <w:adjustRightInd/>
        <w:snapToGrid/>
        <w:spacing w:line="594" w:lineRule="exact"/>
        <w:ind w:firstLine="640" w:firstLineChars="200"/>
        <w:textAlignment w:val="auto"/>
        <w:rPr>
          <w:rFonts w:hint="eastAsia" w:ascii="方正仿宋_GBK" w:hAnsi="方正仿宋_GBK" w:eastAsia="方正仿宋_GBK" w:cs="方正仿宋_GBK"/>
          <w:sz w:val="32"/>
        </w:rPr>
      </w:pPr>
      <w:r>
        <w:rPr>
          <w:rFonts w:hint="eastAsia" w:ascii="方正仿宋_GBK" w:hAnsi="方正仿宋_GBK" w:eastAsia="方正仿宋_GBK" w:cs="方正仿宋_GBK"/>
          <w:sz w:val="32"/>
        </w:rPr>
        <w:t>各地</w:t>
      </w:r>
      <w:r>
        <w:rPr>
          <w:rFonts w:hint="eastAsia" w:ascii="方正仿宋_GBK" w:hAnsi="方正仿宋_GBK" w:eastAsia="方正仿宋_GBK" w:cs="方正仿宋_GBK"/>
          <w:sz w:val="32"/>
          <w:lang w:eastAsia="zh-CN"/>
        </w:rPr>
        <w:t>方</w:t>
      </w:r>
      <w:r>
        <w:rPr>
          <w:rFonts w:hint="eastAsia" w:ascii="方正仿宋_GBK" w:hAnsi="方正仿宋_GBK" w:eastAsia="方正仿宋_GBK" w:cs="方正仿宋_GBK"/>
          <w:sz w:val="32"/>
        </w:rPr>
        <w:t>高新技术企业认定管理机构（以下简称认定管理机构）按申请高新技术企业认定有关《证明事项告知承诺书》（格式见附件1），书面（含电子文本）将证明事项、证明内容、承诺效力、不实承诺责任、核查权力等告知申请企业。</w:t>
      </w:r>
    </w:p>
    <w:p>
      <w:pPr>
        <w:keepNext w:val="0"/>
        <w:keepLines w:val="0"/>
        <w:pageBreakBefore w:val="0"/>
        <w:widowControl w:val="0"/>
        <w:kinsoku/>
        <w:wordWrap/>
        <w:overflowPunct/>
        <w:topLinePunct w:val="0"/>
        <w:autoSpaceDE w:val="0"/>
        <w:autoSpaceDN w:val="0"/>
        <w:bidi w:val="0"/>
        <w:adjustRightInd/>
        <w:snapToGrid/>
        <w:spacing w:line="594" w:lineRule="exact"/>
        <w:ind w:firstLine="640" w:firstLineChars="200"/>
        <w:textAlignment w:val="auto"/>
        <w:rPr>
          <w:rFonts w:hint="eastAsia" w:ascii="方正仿宋_GBK" w:hAnsi="方正仿宋_GBK" w:eastAsia="方正仿宋_GBK" w:cs="方正仿宋_GBK"/>
          <w:sz w:val="32"/>
        </w:rPr>
      </w:pPr>
      <w:r>
        <w:rPr>
          <w:rFonts w:hint="eastAsia" w:ascii="方正仿宋_GBK" w:hAnsi="方正仿宋_GBK" w:eastAsia="方正仿宋_GBK" w:cs="方正仿宋_GBK"/>
          <w:sz w:val="32"/>
        </w:rPr>
        <w:t>选择适用告知承诺制办理的，申请企业承诺已经知晓认定管理机构告知全部内容，并书面（含电子扫描件）提交《证明事项告知承诺书》后，不再需要提供适用事项证明材料，认定管理机构按申请企业书面承诺进行认定工作。</w:t>
      </w:r>
    </w:p>
    <w:p>
      <w:pPr>
        <w:keepNext w:val="0"/>
        <w:keepLines w:val="0"/>
        <w:pageBreakBefore w:val="0"/>
        <w:widowControl w:val="0"/>
        <w:kinsoku/>
        <w:wordWrap/>
        <w:overflowPunct/>
        <w:topLinePunct w:val="0"/>
        <w:autoSpaceDE w:val="0"/>
        <w:autoSpaceDN w:val="0"/>
        <w:bidi w:val="0"/>
        <w:adjustRightInd/>
        <w:snapToGrid/>
        <w:spacing w:line="594" w:lineRule="exact"/>
        <w:ind w:firstLine="640" w:firstLineChars="200"/>
        <w:textAlignment w:val="auto"/>
        <w:rPr>
          <w:rFonts w:hint="eastAsia" w:ascii="方正仿宋_GBK" w:hAnsi="方正仿宋_GBK" w:eastAsia="方正仿宋_GBK" w:cs="方正仿宋_GBK"/>
          <w:sz w:val="32"/>
        </w:rPr>
      </w:pPr>
      <w:r>
        <w:rPr>
          <w:rFonts w:hint="eastAsia" w:ascii="方正仿宋_GBK" w:hAnsi="方正仿宋_GBK" w:eastAsia="方正仿宋_GBK" w:cs="方正仿宋_GBK"/>
          <w:sz w:val="32"/>
        </w:rPr>
        <w:t>不选择适用告知承诺制的，申请企业应当按规定提供有关事项需要的证明材料。</w:t>
      </w:r>
    </w:p>
    <w:p>
      <w:pPr>
        <w:keepNext w:val="0"/>
        <w:keepLines w:val="0"/>
        <w:pageBreakBefore w:val="0"/>
        <w:widowControl w:val="0"/>
        <w:kinsoku/>
        <w:wordWrap/>
        <w:overflowPunct/>
        <w:topLinePunct w:val="0"/>
        <w:autoSpaceDE w:val="0"/>
        <w:autoSpaceDN w:val="0"/>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三、工作要求</w:t>
      </w:r>
    </w:p>
    <w:p>
      <w:pPr>
        <w:keepNext w:val="0"/>
        <w:keepLines w:val="0"/>
        <w:pageBreakBefore w:val="0"/>
        <w:widowControl w:val="0"/>
        <w:kinsoku/>
        <w:wordWrap/>
        <w:overflowPunct/>
        <w:topLinePunct w:val="0"/>
        <w:autoSpaceDE w:val="0"/>
        <w:autoSpaceDN w:val="0"/>
        <w:bidi w:val="0"/>
        <w:adjustRightInd/>
        <w:snapToGrid/>
        <w:spacing w:line="594" w:lineRule="exact"/>
        <w:ind w:firstLine="640" w:firstLineChars="200"/>
        <w:textAlignment w:val="auto"/>
        <w:rPr>
          <w:rFonts w:hint="eastAsia" w:ascii="方正仿宋_GBK" w:hAnsi="方正仿宋_GBK" w:eastAsia="方正仿宋_GBK" w:cs="方正仿宋_GBK"/>
          <w:sz w:val="32"/>
        </w:rPr>
      </w:pPr>
      <w:r>
        <w:rPr>
          <w:rFonts w:hint="eastAsia" w:ascii="方正仿宋_GBK" w:hAnsi="方正仿宋_GBK" w:eastAsia="方正仿宋_GBK" w:cs="方正仿宋_GBK"/>
          <w:sz w:val="32"/>
        </w:rPr>
        <w:t>1.各地</w:t>
      </w:r>
      <w:r>
        <w:rPr>
          <w:rFonts w:hint="eastAsia" w:ascii="方正仿宋_GBK" w:hAnsi="方正仿宋_GBK" w:eastAsia="方正仿宋_GBK" w:cs="方正仿宋_GBK"/>
          <w:sz w:val="32"/>
          <w:lang w:eastAsia="zh-CN"/>
        </w:rPr>
        <w:t>方</w:t>
      </w:r>
      <w:r>
        <w:rPr>
          <w:rFonts w:hint="eastAsia" w:ascii="方正仿宋_GBK" w:hAnsi="方正仿宋_GBK" w:eastAsia="方正仿宋_GBK" w:cs="方正仿宋_GBK"/>
          <w:sz w:val="32"/>
        </w:rPr>
        <w:t>认定管理机构要通过服务场所、官方网站等渠道公布高新技术企业认定有关证明事项告知承诺办理指南（附件2）、告知承诺书格式文本，方便申请企业查阅、索取或下载。</w:t>
      </w:r>
    </w:p>
    <w:p>
      <w:pPr>
        <w:keepNext w:val="0"/>
        <w:keepLines w:val="0"/>
        <w:pageBreakBefore w:val="0"/>
        <w:widowControl w:val="0"/>
        <w:kinsoku/>
        <w:wordWrap/>
        <w:overflowPunct/>
        <w:topLinePunct w:val="0"/>
        <w:autoSpaceDE w:val="0"/>
        <w:autoSpaceDN w:val="0"/>
        <w:bidi w:val="0"/>
        <w:adjustRightInd/>
        <w:snapToGrid/>
        <w:spacing w:line="594" w:lineRule="exact"/>
        <w:ind w:firstLine="640" w:firstLineChars="200"/>
        <w:textAlignment w:val="auto"/>
        <w:rPr>
          <w:rFonts w:hint="eastAsia" w:ascii="方正仿宋_GBK" w:hAnsi="方正仿宋_GBK" w:eastAsia="方正仿宋_GBK" w:cs="方正仿宋_GBK"/>
          <w:sz w:val="32"/>
        </w:rPr>
      </w:pPr>
      <w:r>
        <w:rPr>
          <w:rFonts w:hint="eastAsia" w:ascii="方正仿宋_GBK" w:hAnsi="方正仿宋_GBK" w:eastAsia="方正仿宋_GBK" w:cs="方正仿宋_GBK"/>
          <w:sz w:val="32"/>
        </w:rPr>
        <w:t>2.各地</w:t>
      </w:r>
      <w:r>
        <w:rPr>
          <w:rFonts w:hint="eastAsia" w:ascii="方正仿宋_GBK" w:hAnsi="方正仿宋_GBK" w:eastAsia="方正仿宋_GBK" w:cs="方正仿宋_GBK"/>
          <w:sz w:val="32"/>
          <w:lang w:eastAsia="zh-CN"/>
        </w:rPr>
        <w:t>方</w:t>
      </w:r>
      <w:r>
        <w:rPr>
          <w:rFonts w:hint="eastAsia" w:ascii="方正仿宋_GBK" w:hAnsi="方正仿宋_GBK" w:eastAsia="方正仿宋_GBK" w:cs="方正仿宋_GBK"/>
          <w:sz w:val="32"/>
        </w:rPr>
        <w:t>认定管理机构要建立完善高新技术企业认定信用管理机制，对提供虚假承诺的企业纳入信用记录，</w:t>
      </w:r>
      <w:r>
        <w:rPr>
          <w:rFonts w:hint="eastAsia" w:ascii="方正仿宋_GBK" w:hAnsi="方正仿宋_GBK" w:eastAsia="方正仿宋_GBK" w:cs="方正仿宋_GBK"/>
          <w:sz w:val="32"/>
          <w:lang w:eastAsia="zh-CN"/>
        </w:rPr>
        <w:t>并</w:t>
      </w:r>
      <w:r>
        <w:rPr>
          <w:rFonts w:hint="eastAsia" w:ascii="方正仿宋_GBK" w:hAnsi="方正仿宋_GBK" w:eastAsia="方正仿宋_GBK" w:cs="方正仿宋_GBK"/>
          <w:sz w:val="32"/>
        </w:rPr>
        <w:t>按《高新技术企业认定管理办法》有关规定处理。</w:t>
      </w:r>
    </w:p>
    <w:p>
      <w:pPr>
        <w:keepNext w:val="0"/>
        <w:keepLines w:val="0"/>
        <w:pageBreakBefore w:val="0"/>
        <w:widowControl w:val="0"/>
        <w:kinsoku/>
        <w:wordWrap/>
        <w:overflowPunct/>
        <w:topLinePunct w:val="0"/>
        <w:autoSpaceDE w:val="0"/>
        <w:autoSpaceDN w:val="0"/>
        <w:bidi w:val="0"/>
        <w:adjustRightInd/>
        <w:snapToGrid/>
        <w:spacing w:line="594" w:lineRule="exact"/>
        <w:ind w:firstLine="640" w:firstLineChars="200"/>
        <w:textAlignment w:val="auto"/>
        <w:rPr>
          <w:rFonts w:hint="eastAsia" w:ascii="方正仿宋_GBK" w:hAnsi="方正仿宋_GBK" w:eastAsia="方正仿宋_GBK" w:cs="方正仿宋_GBK"/>
          <w:sz w:val="32"/>
        </w:rPr>
      </w:pPr>
      <w:r>
        <w:rPr>
          <w:rFonts w:hint="eastAsia" w:ascii="方正仿宋_GBK" w:hAnsi="方正仿宋_GBK" w:eastAsia="方正仿宋_GBK" w:cs="方正仿宋_GBK"/>
          <w:sz w:val="32"/>
        </w:rPr>
        <w:t>3.各地</w:t>
      </w:r>
      <w:r>
        <w:rPr>
          <w:rFonts w:hint="eastAsia" w:ascii="方正仿宋_GBK" w:hAnsi="方正仿宋_GBK" w:eastAsia="方正仿宋_GBK" w:cs="方正仿宋_GBK"/>
          <w:sz w:val="32"/>
          <w:lang w:eastAsia="zh-CN"/>
        </w:rPr>
        <w:t>方</w:t>
      </w:r>
      <w:r>
        <w:rPr>
          <w:rFonts w:hint="eastAsia" w:ascii="方正仿宋_GBK" w:hAnsi="方正仿宋_GBK" w:eastAsia="方正仿宋_GBK" w:cs="方正仿宋_GBK"/>
          <w:sz w:val="32"/>
        </w:rPr>
        <w:t>认定管理机构要开展高新技术企业认定有关证明事项告知承诺制工作宣传、解读，做好相关信息咨询、承诺受理、投诉处理等管理服务，积极推行和落实证明事项告知承诺制工作。</w:t>
      </w:r>
    </w:p>
    <w:p>
      <w:pPr>
        <w:keepNext w:val="0"/>
        <w:keepLines w:val="0"/>
        <w:pageBreakBefore w:val="0"/>
        <w:widowControl w:val="0"/>
        <w:kinsoku/>
        <w:wordWrap/>
        <w:overflowPunct/>
        <w:topLinePunct w:val="0"/>
        <w:autoSpaceDE w:val="0"/>
        <w:autoSpaceDN w:val="0"/>
        <w:bidi w:val="0"/>
        <w:adjustRightInd/>
        <w:snapToGrid/>
        <w:spacing w:line="594" w:lineRule="exact"/>
        <w:ind w:left="1620" w:leftChars="300" w:hanging="960" w:hangingChars="300"/>
        <w:textAlignment w:val="auto"/>
        <w:rPr>
          <w:rFonts w:hint="eastAsia" w:ascii="方正仿宋_GBK" w:hAnsi="方正仿宋_GBK" w:eastAsia="方正仿宋_GBK" w:cs="方正仿宋_GBK"/>
          <w:sz w:val="32"/>
        </w:rPr>
      </w:pPr>
    </w:p>
    <w:p>
      <w:pPr>
        <w:keepNext w:val="0"/>
        <w:keepLines w:val="0"/>
        <w:pageBreakBefore w:val="0"/>
        <w:widowControl w:val="0"/>
        <w:kinsoku/>
        <w:wordWrap/>
        <w:overflowPunct/>
        <w:topLinePunct w:val="0"/>
        <w:autoSpaceDE w:val="0"/>
        <w:autoSpaceDN w:val="0"/>
        <w:bidi w:val="0"/>
        <w:adjustRightInd/>
        <w:snapToGrid/>
        <w:spacing w:line="594" w:lineRule="exact"/>
        <w:ind w:left="1940" w:leftChars="300" w:hanging="1280" w:hangingChars="400"/>
        <w:textAlignment w:val="auto"/>
        <w:rPr>
          <w:rFonts w:hint="eastAsia" w:ascii="方正仿宋_GBK" w:hAnsi="方正仿宋_GBK" w:eastAsia="方正仿宋_GBK" w:cs="方正仿宋_GBK"/>
          <w:sz w:val="32"/>
        </w:rPr>
      </w:pPr>
      <w:r>
        <w:rPr>
          <w:rFonts w:hint="eastAsia" w:ascii="方正仿宋_GBK" w:hAnsi="方正仿宋_GBK" w:eastAsia="方正仿宋_GBK" w:cs="方正仿宋_GBK"/>
          <w:sz w:val="32"/>
        </w:rPr>
        <w:t>附件：1.</w:t>
      </w:r>
      <w:r>
        <w:rPr>
          <w:rFonts w:hint="eastAsia" w:ascii="方正仿宋_GBK" w:hAnsi="方正仿宋_GBK" w:eastAsia="方正仿宋_GBK" w:cs="方正仿宋_GBK"/>
          <w:sz w:val="32"/>
          <w:lang w:val="en-US" w:eastAsia="zh-CN"/>
        </w:rPr>
        <w:t xml:space="preserve"> </w:t>
      </w:r>
      <w:r>
        <w:rPr>
          <w:rFonts w:hint="eastAsia" w:ascii="方正仿宋_GBK" w:hAnsi="方正仿宋_GBK" w:eastAsia="方正仿宋_GBK" w:cs="方正仿宋_GBK"/>
          <w:sz w:val="32"/>
        </w:rPr>
        <w:t>证明事项告知承诺书（适用申请高新技术企业认定）</w:t>
      </w:r>
    </w:p>
    <w:p>
      <w:pPr>
        <w:keepNext w:val="0"/>
        <w:keepLines w:val="0"/>
        <w:pageBreakBefore w:val="0"/>
        <w:widowControl w:val="0"/>
        <w:kinsoku/>
        <w:wordWrap/>
        <w:overflowPunct/>
        <w:topLinePunct w:val="0"/>
        <w:autoSpaceDE w:val="0"/>
        <w:autoSpaceDN w:val="0"/>
        <w:bidi w:val="0"/>
        <w:adjustRightInd/>
        <w:snapToGrid/>
        <w:spacing w:line="594" w:lineRule="exact"/>
        <w:ind w:left="1650" w:leftChars="750"/>
        <w:textAlignment w:val="auto"/>
        <w:rPr>
          <w:rFonts w:hint="eastAsia" w:ascii="方正仿宋_GBK" w:hAnsi="方正仿宋_GBK" w:eastAsia="方正仿宋_GBK" w:cs="方正仿宋_GBK"/>
          <w:sz w:val="32"/>
        </w:rPr>
      </w:pPr>
      <w:r>
        <w:rPr>
          <w:rFonts w:hint="eastAsia" w:ascii="方正仿宋_GBK" w:hAnsi="方正仿宋_GBK" w:eastAsia="方正仿宋_GBK" w:cs="方正仿宋_GBK"/>
          <w:sz w:val="32"/>
        </w:rPr>
        <w:t>2.</w:t>
      </w:r>
      <w:r>
        <w:rPr>
          <w:rFonts w:hint="eastAsia" w:ascii="方正仿宋_GBK" w:hAnsi="方正仿宋_GBK" w:eastAsia="方正仿宋_GBK" w:cs="方正仿宋_GBK"/>
          <w:sz w:val="32"/>
          <w:lang w:val="en-US" w:eastAsia="zh-CN"/>
        </w:rPr>
        <w:t xml:space="preserve"> </w:t>
      </w:r>
      <w:r>
        <w:rPr>
          <w:rFonts w:hint="eastAsia" w:ascii="方正仿宋_GBK" w:hAnsi="方正仿宋_GBK" w:eastAsia="方正仿宋_GBK" w:cs="方正仿宋_GBK"/>
          <w:sz w:val="32"/>
        </w:rPr>
        <w:t>高新技术企业认定有关证明事项告知承诺办</w:t>
      </w:r>
    </w:p>
    <w:p>
      <w:pPr>
        <w:keepNext w:val="0"/>
        <w:keepLines w:val="0"/>
        <w:pageBreakBefore w:val="0"/>
        <w:widowControl w:val="0"/>
        <w:kinsoku/>
        <w:wordWrap/>
        <w:overflowPunct/>
        <w:topLinePunct w:val="0"/>
        <w:autoSpaceDE w:val="0"/>
        <w:autoSpaceDN w:val="0"/>
        <w:bidi w:val="0"/>
        <w:adjustRightInd/>
        <w:snapToGrid/>
        <w:spacing w:line="594" w:lineRule="exact"/>
        <w:ind w:firstLine="1920" w:firstLineChars="600"/>
        <w:textAlignment w:val="auto"/>
        <w:rPr>
          <w:rFonts w:hint="eastAsia" w:ascii="方正仿宋_GBK" w:hAnsi="方正仿宋_GBK" w:eastAsia="方正仿宋_GBK" w:cs="方正仿宋_GBK"/>
          <w:sz w:val="32"/>
        </w:rPr>
      </w:pPr>
      <w:r>
        <w:rPr>
          <w:rFonts w:hint="eastAsia" w:ascii="方正仿宋_GBK" w:hAnsi="方正仿宋_GBK" w:eastAsia="方正仿宋_GBK" w:cs="方正仿宋_GBK"/>
          <w:sz w:val="32"/>
        </w:rPr>
        <w:t>理指南</w:t>
      </w:r>
    </w:p>
    <w:p>
      <w:pPr>
        <w:spacing w:line="580" w:lineRule="exact"/>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 </w:t>
      </w:r>
    </w:p>
    <w:p>
      <w:pPr>
        <w:spacing w:line="580" w:lineRule="exact"/>
        <w:ind w:left="3869" w:leftChars="304" w:hanging="3200" w:hangingChars="1000"/>
        <w:jc w:val="right"/>
        <w:rPr>
          <w:rFonts w:ascii="Times New Roman" w:hAnsi="Times New Roman" w:eastAsia="仿宋_GB2312" w:cs="Times New Roman"/>
          <w:sz w:val="32"/>
          <w:szCs w:val="32"/>
        </w:rPr>
      </w:pPr>
    </w:p>
    <w:p>
      <w:pPr>
        <w:spacing w:line="580" w:lineRule="exact"/>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rPr>
        <w:t>科技部</w:t>
      </w:r>
    </w:p>
    <w:p>
      <w:pPr>
        <w:spacing w:line="580" w:lineRule="exact"/>
        <w:ind w:firstLine="640" w:firstLineChars="20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2021年</w:t>
      </w:r>
      <w:r>
        <w:rPr>
          <w:rFonts w:hint="eastAsia" w:ascii="Times New Roman" w:hAnsi="Times New Roman" w:eastAsia="仿宋_GB2312" w:cs="Times New Roman"/>
          <w:sz w:val="32"/>
          <w:szCs w:val="32"/>
          <w:lang w:val="en-US" w:eastAsia="zh-CN"/>
        </w:rPr>
        <w:t>12</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16</w:t>
      </w:r>
      <w:r>
        <w:rPr>
          <w:rFonts w:ascii="Times New Roman" w:hAnsi="Times New Roman" w:eastAsia="仿宋_GB2312" w:cs="Times New Roman"/>
          <w:sz w:val="32"/>
          <w:szCs w:val="32"/>
        </w:rPr>
        <w:t>日</w:t>
      </w:r>
    </w:p>
    <w:p>
      <w:pPr>
        <w:spacing w:line="580" w:lineRule="exact"/>
        <w:ind w:firstLine="720" w:firstLineChars="200"/>
        <w:rPr>
          <w:rFonts w:ascii="Times New Roman" w:hAnsi="Times New Roman" w:eastAsia="仿宋_GB2312" w:cs="Times New Roman"/>
          <w:sz w:val="36"/>
          <w:szCs w:val="32"/>
        </w:rPr>
      </w:pPr>
    </w:p>
    <w:p>
      <w:pPr>
        <w:spacing w:line="580" w:lineRule="exact"/>
        <w:rPr>
          <w:rFonts w:ascii="Times New Roman" w:hAnsi="Times New Roman" w:eastAsia="仿宋_GB2312" w:cs="Times New Roman"/>
          <w:sz w:val="32"/>
          <w:szCs w:val="32"/>
        </w:rPr>
      </w:pPr>
      <w:r>
        <w:rPr>
          <w:rFonts w:hint="eastAsia" w:ascii="方正仿宋_GBK" w:hAnsi="方正仿宋_GBK" w:eastAsia="方正仿宋_GBK" w:cs="方正仿宋_GBK"/>
          <w:sz w:val="32"/>
          <w:szCs w:val="32"/>
        </w:rPr>
        <w:t>（此件主动公开）</w:t>
      </w:r>
      <w:r>
        <w:rPr>
          <w:rFonts w:ascii="Times New Roman" w:hAnsi="Times New Roman" w:eastAsia="仿宋_GB2312" w:cs="Times New Roman"/>
          <w:sz w:val="32"/>
          <w:szCs w:val="32"/>
        </w:rPr>
        <w:t xml:space="preserve"> </w:t>
      </w:r>
    </w:p>
    <w:p>
      <w:pPr>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spacing w:line="540" w:lineRule="exact"/>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附件1</w:t>
      </w:r>
    </w:p>
    <w:p>
      <w:pPr>
        <w:keepNext w:val="0"/>
        <w:keepLines w:val="0"/>
        <w:pageBreakBefore w:val="0"/>
        <w:widowControl w:val="0"/>
        <w:kinsoku/>
        <w:wordWrap/>
        <w:overflowPunct/>
        <w:topLinePunct w:val="0"/>
        <w:autoSpaceDE w:val="0"/>
        <w:autoSpaceDN w:val="0"/>
        <w:bidi w:val="0"/>
        <w:adjustRightInd/>
        <w:snapToGrid/>
        <w:spacing w:line="64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证明事项告知承诺书</w:t>
      </w:r>
    </w:p>
    <w:p>
      <w:pPr>
        <w:keepNext w:val="0"/>
        <w:keepLines w:val="0"/>
        <w:pageBreakBefore w:val="0"/>
        <w:widowControl w:val="0"/>
        <w:kinsoku/>
        <w:wordWrap/>
        <w:overflowPunct/>
        <w:topLinePunct w:val="0"/>
        <w:autoSpaceDE w:val="0"/>
        <w:autoSpaceDN w:val="0"/>
        <w:bidi w:val="0"/>
        <w:adjustRightInd/>
        <w:snapToGrid/>
        <w:spacing w:line="64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（适用申请高新技术企业认定）</w:t>
      </w:r>
    </w:p>
    <w:p>
      <w:pPr>
        <w:keepNext w:val="0"/>
        <w:keepLines w:val="0"/>
        <w:pageBreakBefore w:val="0"/>
        <w:kinsoku/>
        <w:wordWrap/>
        <w:overflowPunct/>
        <w:topLinePunct w:val="0"/>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一、基本信息</w:t>
      </w:r>
    </w:p>
    <w:p>
      <w:pPr>
        <w:keepNext w:val="0"/>
        <w:keepLines w:val="0"/>
        <w:pageBreakBefore w:val="0"/>
        <w:kinsoku/>
        <w:wordWrap/>
        <w:overflowPunct/>
        <w:topLinePunct w:val="0"/>
        <w:bidi w:val="0"/>
        <w:adjustRightInd/>
        <w:snapToGrid/>
        <w:spacing w:line="594"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u w:val="single"/>
        </w:rPr>
        <w:t>（省、自治区、直辖市及计划单列市）</w:t>
      </w:r>
      <w:r>
        <w:rPr>
          <w:rFonts w:hint="eastAsia" w:ascii="方正仿宋_GBK" w:hAnsi="方正仿宋_GBK" w:eastAsia="方正仿宋_GBK" w:cs="方正仿宋_GBK"/>
          <w:sz w:val="32"/>
          <w:szCs w:val="32"/>
        </w:rPr>
        <w:t>高新技术企业认定管理机构</w:t>
      </w:r>
    </w:p>
    <w:p>
      <w:pPr>
        <w:keepNext w:val="0"/>
        <w:keepLines w:val="0"/>
        <w:pageBreakBefore w:val="0"/>
        <w:kinsoku/>
        <w:wordWrap/>
        <w:overflowPunct/>
        <w:topLinePunct w:val="0"/>
        <w:bidi w:val="0"/>
        <w:adjustRightInd/>
        <w:snapToGrid/>
        <w:spacing w:line="594" w:lineRule="exact"/>
        <w:textAlignment w:val="auto"/>
        <w:rPr>
          <w:rFonts w:hint="eastAsia" w:ascii="方正仿宋_GBK" w:hAnsi="方正仿宋_GBK" w:eastAsia="方正仿宋_GBK" w:cs="方正仿宋_GBK"/>
          <w:sz w:val="32"/>
          <w:szCs w:val="32"/>
          <w:u w:val="single"/>
        </w:rPr>
      </w:pPr>
      <w:r>
        <w:rPr>
          <w:rFonts w:hint="eastAsia" w:ascii="方正仿宋_GBK" w:hAnsi="方正仿宋_GBK" w:eastAsia="方正仿宋_GBK" w:cs="方正仿宋_GBK"/>
          <w:sz w:val="32"/>
          <w:szCs w:val="32"/>
        </w:rPr>
        <w:t>申请企业名称：</w:t>
      </w:r>
      <w:r>
        <w:rPr>
          <w:rFonts w:hint="eastAsia" w:ascii="方正仿宋_GBK" w:hAnsi="方正仿宋_GBK" w:eastAsia="方正仿宋_GBK" w:cs="方正仿宋_GBK"/>
          <w:sz w:val="32"/>
          <w:szCs w:val="32"/>
          <w:u w:val="single"/>
        </w:rPr>
        <w:t xml:space="preserve">                                     </w:t>
      </w:r>
    </w:p>
    <w:p>
      <w:pPr>
        <w:keepNext w:val="0"/>
        <w:keepLines w:val="0"/>
        <w:pageBreakBefore w:val="0"/>
        <w:kinsoku/>
        <w:wordWrap/>
        <w:overflowPunct/>
        <w:topLinePunct w:val="0"/>
        <w:bidi w:val="0"/>
        <w:adjustRightInd/>
        <w:snapToGrid/>
        <w:spacing w:line="594" w:lineRule="exact"/>
        <w:textAlignment w:val="auto"/>
        <w:rPr>
          <w:rFonts w:hint="eastAsia" w:ascii="方正仿宋_GBK" w:hAnsi="方正仿宋_GBK" w:eastAsia="方正仿宋_GBK" w:cs="方正仿宋_GBK"/>
          <w:sz w:val="32"/>
          <w:szCs w:val="32"/>
          <w:u w:val="single"/>
        </w:rPr>
      </w:pPr>
      <w:r>
        <w:rPr>
          <w:rFonts w:hint="eastAsia" w:ascii="方正仿宋_GBK" w:hAnsi="方正仿宋_GBK" w:eastAsia="方正仿宋_GBK" w:cs="方正仿宋_GBK"/>
          <w:sz w:val="32"/>
          <w:szCs w:val="32"/>
        </w:rPr>
        <w:t>统一社会信用代码：</w:t>
      </w:r>
      <w:r>
        <w:rPr>
          <w:rFonts w:hint="eastAsia" w:ascii="方正仿宋_GBK" w:hAnsi="方正仿宋_GBK" w:eastAsia="方正仿宋_GBK" w:cs="方正仿宋_GBK"/>
          <w:sz w:val="32"/>
          <w:szCs w:val="32"/>
          <w:u w:val="single"/>
        </w:rPr>
        <w:t xml:space="preserve">                                 </w:t>
      </w:r>
    </w:p>
    <w:p>
      <w:pPr>
        <w:keepNext w:val="0"/>
        <w:keepLines w:val="0"/>
        <w:pageBreakBefore w:val="0"/>
        <w:kinsoku/>
        <w:wordWrap/>
        <w:overflowPunct/>
        <w:topLinePunct w:val="0"/>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二、高新技术企业认定管理机构告知</w:t>
      </w:r>
    </w:p>
    <w:p>
      <w:pPr>
        <w:keepNext w:val="0"/>
        <w:keepLines w:val="0"/>
        <w:pageBreakBefore w:val="0"/>
        <w:kinsoku/>
        <w:wordWrap/>
        <w:overflowPunct/>
        <w:topLinePunct w:val="0"/>
        <w:bidi w:val="0"/>
        <w:adjustRightInd/>
        <w:snapToGrid/>
        <w:spacing w:line="594"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（一）适用告知承诺的证明事项</w:t>
      </w:r>
    </w:p>
    <w:p>
      <w:pPr>
        <w:keepNext w:val="0"/>
        <w:keepLines w:val="0"/>
        <w:pageBreakBefore w:val="0"/>
        <w:kinsoku/>
        <w:wordWrap/>
        <w:overflowPunct/>
        <w:topLinePunct w:val="0"/>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1.营业执照等企业注册登记证件；</w:t>
      </w:r>
    </w:p>
    <w:p>
      <w:pPr>
        <w:keepNext w:val="0"/>
        <w:keepLines w:val="0"/>
        <w:pageBreakBefore w:val="0"/>
        <w:kinsoku/>
        <w:wordWrap/>
        <w:overflowPunct/>
        <w:topLinePunct w:val="0"/>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2.专利证书等企业知识产权证件。</w:t>
      </w:r>
    </w:p>
    <w:p>
      <w:pPr>
        <w:keepNext w:val="0"/>
        <w:keepLines w:val="0"/>
        <w:pageBreakBefore w:val="0"/>
        <w:kinsoku/>
        <w:wordWrap/>
        <w:overflowPunct/>
        <w:topLinePunct w:val="0"/>
        <w:bidi w:val="0"/>
        <w:adjustRightInd/>
        <w:snapToGrid/>
        <w:spacing w:line="594"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（二）证明事项设定依据及证明内容</w:t>
      </w:r>
    </w:p>
    <w:p>
      <w:pPr>
        <w:keepNext w:val="0"/>
        <w:keepLines w:val="0"/>
        <w:pageBreakBefore w:val="0"/>
        <w:kinsoku/>
        <w:wordWrap/>
        <w:overflowPunct/>
        <w:topLinePunct w:val="0"/>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高新技术企业认定管理办法》（国科发火〔2016〕32号）及《高新技术企业认定管理工作指引》（国科发火〔2016〕195号）规定，企业申请高新技术企业认定需要提交营业执照等注册登记证件复印件、专利证书等知识产权证件复印件。</w:t>
      </w:r>
    </w:p>
    <w:p>
      <w:pPr>
        <w:keepNext w:val="0"/>
        <w:keepLines w:val="0"/>
        <w:pageBreakBefore w:val="0"/>
        <w:kinsoku/>
        <w:wordWrap/>
        <w:overflowPunct/>
        <w:topLinePunct w:val="0"/>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1.营业执照等注册登记证件用于证明企业申请高新技术企业认定时依法成立年限等</w:t>
      </w:r>
      <w:r>
        <w:rPr>
          <w:rFonts w:hint="eastAsia" w:ascii="方正仿宋_GBK" w:hAnsi="方正仿宋_GBK" w:eastAsia="方正仿宋_GBK" w:cs="方正仿宋_GBK"/>
          <w:sz w:val="32"/>
          <w:szCs w:val="32"/>
          <w:lang w:eastAsia="zh-CN"/>
        </w:rPr>
        <w:t>；</w:t>
      </w:r>
    </w:p>
    <w:p>
      <w:pPr>
        <w:keepNext w:val="0"/>
        <w:keepLines w:val="0"/>
        <w:pageBreakBefore w:val="0"/>
        <w:kinsoku/>
        <w:wordWrap/>
        <w:overflowPunct/>
        <w:topLinePunct w:val="0"/>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2.专利证书等知识产权证件主要用于证明企业对申请高新技术企业认定中使用的知识产权拥有所有权属等。</w:t>
      </w:r>
    </w:p>
    <w:p>
      <w:pPr>
        <w:keepNext w:val="0"/>
        <w:keepLines w:val="0"/>
        <w:pageBreakBefore w:val="0"/>
        <w:kinsoku/>
        <w:wordWrap/>
        <w:overflowPunct/>
        <w:topLinePunct w:val="0"/>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r>
        <w:rPr>
          <w:rFonts w:hint="eastAsia" w:ascii="方正楷体_GBK" w:hAnsi="方正楷体_GBK" w:eastAsia="方正楷体_GBK" w:cs="方正楷体_GBK"/>
          <w:sz w:val="32"/>
          <w:szCs w:val="32"/>
        </w:rPr>
        <w:t>（三）承诺方式</w:t>
      </w:r>
    </w:p>
    <w:p>
      <w:pPr>
        <w:keepNext w:val="0"/>
        <w:keepLines w:val="0"/>
        <w:pageBreakBefore w:val="0"/>
        <w:kinsoku/>
        <w:wordWrap/>
        <w:overflowPunct/>
        <w:topLinePunct w:val="0"/>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选择适用告知承诺制办理的，申请企业须书面签署本《证明事项告知承诺书》，并与《高新技术企业认定申请书》一并提交至有关高新技术企业认定管理机构。</w:t>
      </w:r>
    </w:p>
    <w:p>
      <w:pPr>
        <w:keepNext w:val="0"/>
        <w:keepLines w:val="0"/>
        <w:pageBreakBefore w:val="0"/>
        <w:kinsoku/>
        <w:wordWrap/>
        <w:overflowPunct/>
        <w:topLinePunct w:val="0"/>
        <w:bidi w:val="0"/>
        <w:adjustRightInd/>
        <w:snapToGrid/>
        <w:spacing w:line="594"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（四）承诺效力</w:t>
      </w:r>
    </w:p>
    <w:p>
      <w:pPr>
        <w:keepNext w:val="0"/>
        <w:keepLines w:val="0"/>
        <w:pageBreakBefore w:val="0"/>
        <w:kinsoku/>
        <w:wordWrap/>
        <w:overflowPunct/>
        <w:topLinePunct w:val="0"/>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1.高新技术企业认定管理机构收到申请企业提交的有效承诺书后，不再要求其提供适用证明事项的证明材料；</w:t>
      </w:r>
    </w:p>
    <w:p>
      <w:pPr>
        <w:keepNext w:val="0"/>
        <w:keepLines w:val="0"/>
        <w:pageBreakBefore w:val="0"/>
        <w:kinsoku/>
        <w:wordWrap/>
        <w:overflowPunct/>
        <w:topLinePunct w:val="0"/>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2.申请企业提交承诺书仅在当年度申请高新技术企业认定中有效。</w:t>
      </w:r>
    </w:p>
    <w:p>
      <w:pPr>
        <w:keepNext w:val="0"/>
        <w:keepLines w:val="0"/>
        <w:pageBreakBefore w:val="0"/>
        <w:kinsoku/>
        <w:wordWrap/>
        <w:overflowPunct/>
        <w:topLinePunct w:val="0"/>
        <w:bidi w:val="0"/>
        <w:adjustRightInd/>
        <w:snapToGrid/>
        <w:spacing w:line="594"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（五）不实承诺的责任</w:t>
      </w:r>
    </w:p>
    <w:p>
      <w:pPr>
        <w:keepNext w:val="0"/>
        <w:keepLines w:val="0"/>
        <w:pageBreakBefore w:val="0"/>
        <w:kinsoku/>
        <w:wordWrap/>
        <w:overflowPunct/>
        <w:topLinePunct w:val="0"/>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1.提供虚假承诺的企业将被纳入有关信用记录，并在下一次申请高新技术企业认定时不适用告知承诺制办理；</w:t>
      </w:r>
    </w:p>
    <w:p>
      <w:pPr>
        <w:keepNext w:val="0"/>
        <w:keepLines w:val="0"/>
        <w:pageBreakBefore w:val="0"/>
        <w:kinsoku/>
        <w:wordWrap/>
        <w:overflowPunct/>
        <w:topLinePunct w:val="0"/>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2.对提供虚假承诺通过认定的企业，按《高新技术企业认定管理办法》第十九条第一款处理。</w:t>
      </w:r>
    </w:p>
    <w:p>
      <w:pPr>
        <w:keepNext w:val="0"/>
        <w:keepLines w:val="0"/>
        <w:pageBreakBefore w:val="0"/>
        <w:kinsoku/>
        <w:wordWrap/>
        <w:overflowPunct/>
        <w:topLinePunct w:val="0"/>
        <w:bidi w:val="0"/>
        <w:adjustRightInd/>
        <w:snapToGrid/>
        <w:spacing w:line="594"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（六）核查权力</w:t>
      </w:r>
    </w:p>
    <w:p>
      <w:pPr>
        <w:keepNext w:val="0"/>
        <w:keepLines w:val="0"/>
        <w:pageBreakBefore w:val="0"/>
        <w:kinsoku/>
        <w:wordWrap/>
        <w:overflowPunct/>
        <w:topLinePunct w:val="0"/>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kern w:val="0"/>
          <w:sz w:val="32"/>
          <w:szCs w:val="32"/>
        </w:rPr>
        <w:t>高新技术企业认定管理机构</w:t>
      </w:r>
      <w:r>
        <w:rPr>
          <w:rFonts w:hint="eastAsia" w:ascii="方正仿宋_GBK" w:hAnsi="方正仿宋_GBK" w:eastAsia="方正仿宋_GBK" w:cs="方正仿宋_GBK"/>
          <w:sz w:val="32"/>
          <w:szCs w:val="32"/>
        </w:rPr>
        <w:t>在认定工作事中事后有权对申请企业承诺事项进行核查。</w:t>
      </w:r>
    </w:p>
    <w:p>
      <w:pPr>
        <w:keepNext w:val="0"/>
        <w:keepLines w:val="0"/>
        <w:pageBreakBefore w:val="0"/>
        <w:kinsoku/>
        <w:wordWrap/>
        <w:overflowPunct/>
        <w:topLinePunct w:val="0"/>
        <w:bidi w:val="0"/>
        <w:adjustRightInd/>
        <w:snapToGrid/>
        <w:spacing w:line="594"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（七）公开范围</w:t>
      </w:r>
    </w:p>
    <w:p>
      <w:pPr>
        <w:keepNext w:val="0"/>
        <w:keepLines w:val="0"/>
        <w:pageBreakBefore w:val="0"/>
        <w:kinsoku/>
        <w:wordWrap/>
        <w:overflowPunct/>
        <w:topLinePunct w:val="0"/>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本告知承诺书用于高新技术企业认定，在高新技术企业认定管理工作体系内部公开。</w:t>
      </w:r>
    </w:p>
    <w:p>
      <w:pPr>
        <w:keepNext w:val="0"/>
        <w:keepLines w:val="0"/>
        <w:pageBreakBefore w:val="0"/>
        <w:kinsoku/>
        <w:wordWrap/>
        <w:overflowPunct/>
        <w:topLinePunct w:val="0"/>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三、申请企业承诺</w:t>
      </w:r>
    </w:p>
    <w:p>
      <w:pPr>
        <w:pStyle w:val="14"/>
        <w:keepNext w:val="0"/>
        <w:keepLines w:val="0"/>
        <w:pageBreakBefore w:val="0"/>
        <w:kinsoku/>
        <w:wordWrap/>
        <w:overflowPunct/>
        <w:topLinePunct w:val="0"/>
        <w:bidi w:val="0"/>
        <w:adjustRightInd/>
        <w:snapToGrid/>
        <w:spacing w:before="0" w:beforeAutospacing="0" w:after="0" w:afterAutospacing="0" w:line="594" w:lineRule="exact"/>
        <w:ind w:firstLine="64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（一）本告知承诺书中的基本信息真实、准确；</w:t>
      </w:r>
    </w:p>
    <w:p>
      <w:pPr>
        <w:keepNext w:val="0"/>
        <w:keepLines w:val="0"/>
        <w:pageBreakBefore w:val="0"/>
        <w:widowControl/>
        <w:kinsoku/>
        <w:wordWrap/>
        <w:overflowPunct/>
        <w:topLinePunct w:val="0"/>
        <w:bidi w:val="0"/>
        <w:adjustRightInd/>
        <w:snapToGrid/>
        <w:spacing w:line="594" w:lineRule="exact"/>
        <w:ind w:firstLine="645"/>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（二）已经知晓高新技术企业认定管理机构告知的全部内容；</w:t>
      </w:r>
    </w:p>
    <w:p>
      <w:pPr>
        <w:keepNext w:val="0"/>
        <w:keepLines w:val="0"/>
        <w:pageBreakBefore w:val="0"/>
        <w:widowControl/>
        <w:kinsoku/>
        <w:wordWrap/>
        <w:overflowPunct/>
        <w:topLinePunct w:val="0"/>
        <w:bidi w:val="0"/>
        <w:adjustRightInd/>
        <w:snapToGrid/>
        <w:spacing w:line="594" w:lineRule="exact"/>
        <w:ind w:firstLine="645"/>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（三）本企业依法成立一年以上，对申请高新技术企业认定中使用的知识产权拥有有效所有权；</w:t>
      </w:r>
    </w:p>
    <w:p>
      <w:pPr>
        <w:keepNext w:val="0"/>
        <w:keepLines w:val="0"/>
        <w:pageBreakBefore w:val="0"/>
        <w:widowControl/>
        <w:kinsoku/>
        <w:wordWrap/>
        <w:overflowPunct/>
        <w:topLinePunct w:val="0"/>
        <w:autoSpaceDE/>
        <w:autoSpaceDN/>
        <w:bidi w:val="0"/>
        <w:adjustRightInd/>
        <w:snapToGrid/>
        <w:spacing w:after="157" w:afterLines="50" w:line="594" w:lineRule="exact"/>
        <w:ind w:firstLine="646"/>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kern w:val="0"/>
          <w:sz w:val="32"/>
          <w:szCs w:val="32"/>
        </w:rPr>
        <w:t>（四）愿意承担不实承诺的责任。</w:t>
      </w:r>
    </w:p>
    <w:p>
      <w:pPr>
        <w:keepNext w:val="0"/>
        <w:keepLines w:val="0"/>
        <w:pageBreakBefore w:val="0"/>
        <w:kinsoku/>
        <w:wordWrap/>
        <w:overflowPunct/>
        <w:topLinePunct w:val="0"/>
        <w:bidi w:val="0"/>
        <w:adjustRightInd/>
        <w:snapToGrid/>
        <w:spacing w:line="594" w:lineRule="exact"/>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法定代表人（签名）：</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 xml:space="preserve">   （企业公章）</w:t>
      </w:r>
    </w:p>
    <w:p>
      <w:pPr>
        <w:keepNext w:val="0"/>
        <w:keepLines w:val="0"/>
        <w:pageBreakBefore w:val="0"/>
        <w:kinsoku/>
        <w:wordWrap/>
        <w:overflowPunct/>
        <w:topLinePunct w:val="0"/>
        <w:bidi w:val="0"/>
        <w:adjustRightInd/>
        <w:snapToGrid/>
        <w:spacing w:line="594" w:lineRule="exact"/>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日期：    年   月   日</w:t>
      </w:r>
    </w:p>
    <w:p>
      <w:pPr>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keepNext w:val="0"/>
        <w:keepLines w:val="0"/>
        <w:pageBreakBefore w:val="0"/>
        <w:widowControl w:val="0"/>
        <w:kinsoku/>
        <w:wordWrap/>
        <w:overflowPunct/>
        <w:topLinePunct w:val="0"/>
        <w:autoSpaceDE/>
        <w:autoSpaceDN/>
        <w:bidi w:val="0"/>
        <w:adjustRightInd/>
        <w:snapToGrid/>
        <w:spacing w:before="156" w:beforeLines="50" w:after="156" w:afterLines="50" w:line="560" w:lineRule="exact"/>
        <w:textAlignment w:val="auto"/>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附件2</w:t>
      </w:r>
    </w:p>
    <w:p>
      <w:pPr>
        <w:keepNext w:val="0"/>
        <w:keepLines w:val="0"/>
        <w:pageBreakBefore w:val="0"/>
        <w:widowControl w:val="0"/>
        <w:kinsoku/>
        <w:wordWrap/>
        <w:overflowPunct/>
        <w:topLinePunct w:val="0"/>
        <w:autoSpaceDE/>
        <w:autoSpaceDN/>
        <w:bidi w:val="0"/>
        <w:adjustRightInd/>
        <w:snapToGrid/>
        <w:spacing w:before="156" w:beforeLines="50" w:after="156" w:afterLines="50" w:line="64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kern w:val="0"/>
          <w:sz w:val="44"/>
          <w:szCs w:val="44"/>
        </w:rPr>
        <w:t>高新技术企业认定有关证明事项告知承诺办理</w:t>
      </w:r>
      <w:r>
        <w:rPr>
          <w:rFonts w:hint="eastAsia" w:ascii="方正小标宋_GBK" w:hAnsi="方正小标宋_GBK" w:eastAsia="方正小标宋_GBK" w:cs="方正小标宋_GBK"/>
          <w:sz w:val="44"/>
          <w:szCs w:val="44"/>
        </w:rPr>
        <w:t>指南</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请阅读《证明事项告知承诺书》（适用申请高新技术企业认定）全部内容。</w:t>
      </w:r>
      <w:r>
        <w:rPr>
          <w:rFonts w:hint="eastAsia" w:ascii="方正仿宋_GBK" w:hAnsi="方正仿宋_GBK" w:eastAsia="方正仿宋_GBK" w:cs="方正仿宋_GBK"/>
          <w:sz w:val="32"/>
          <w:szCs w:val="24"/>
        </w:rPr>
        <w:t>选择适用告知承诺制办理的，申请企业按以下流程提交《证明事项告知承诺书》</w:t>
      </w:r>
      <w:r>
        <w:rPr>
          <w:rFonts w:hint="eastAsia" w:ascii="方正仿宋_GBK" w:hAnsi="方正仿宋_GBK" w:eastAsia="方正仿宋_GBK" w:cs="方正仿宋_GBK"/>
          <w:kern w:val="0"/>
          <w:sz w:val="32"/>
          <w:szCs w:val="32"/>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一、确认按告知承诺制办理</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申请企业通过“高新技术企业认定管理工作网”（www.innocom.gov.cn）或“</w:t>
      </w:r>
      <w:r>
        <w:rPr>
          <w:rFonts w:hint="eastAsia" w:ascii="方正仿宋_GBK" w:hAnsi="方正仿宋_GBK" w:eastAsia="方正仿宋_GBK" w:cs="方正仿宋_GBK"/>
          <w:kern w:val="0"/>
          <w:sz w:val="32"/>
          <w:szCs w:val="32"/>
          <w:lang w:eastAsia="zh-CN"/>
        </w:rPr>
        <w:t>科学技术部</w:t>
      </w:r>
      <w:r>
        <w:rPr>
          <w:rFonts w:hint="eastAsia" w:ascii="方正仿宋_GBK" w:hAnsi="方正仿宋_GBK" w:eastAsia="方正仿宋_GBK" w:cs="方正仿宋_GBK"/>
          <w:kern w:val="0"/>
          <w:sz w:val="32"/>
          <w:szCs w:val="32"/>
        </w:rPr>
        <w:t>政务服务平台”（fuwu.most.gov.cn）登录高新技术企业认定管理系统（以下简称“管理系统”），进入企业申报系统（企业账号）-高企认定申报-申报材料-告知承诺制，勾选已阅读并同意《证明事项告知承诺书》。</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二、在线打印、签字盖章《证明事项告知承诺书》</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1.点击确认后，管理系统自动生成带申请企业名称等信息的《证明事项告知承诺书》（适用申请高新技术企业认定）文本，点击打印（系统默认A4纸，正反打印）；</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2.在《证明事项告知承诺书》相应位置由企业法人签字，并加盖企业公章。</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三、提交《证明事项告知承诺书》</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1.申请企业应将签字盖章的《证明事项告知承诺书》扫描上传至管理系统；</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kern w:val="0"/>
          <w:sz w:val="32"/>
          <w:szCs w:val="32"/>
        </w:rPr>
        <w:t>2.申请企业应将签字盖章的《证明事项告知承诺书》（原件）与《高新技术企业认定申请书》一同提交至高新技术企业认定管理机构。</w:t>
      </w:r>
    </w:p>
    <w:p>
      <w:pPr>
        <w:keepNext w:val="0"/>
        <w:keepLines w:val="0"/>
        <w:pageBreakBefore w:val="0"/>
        <w:widowControl w:val="0"/>
        <w:kinsoku/>
        <w:wordWrap/>
        <w:overflowPunct/>
        <w:topLinePunct w:val="0"/>
        <w:autoSpaceDE w:val="0"/>
        <w:autoSpaceDN w:val="0"/>
        <w:bidi w:val="0"/>
        <w:adjustRightInd/>
        <w:snapToGrid/>
        <w:spacing w:line="594" w:lineRule="exact"/>
        <w:ind w:firstLine="315"/>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仿宋_GBK" w:hAnsi="方正仿宋_GBK" w:eastAsia="方正仿宋_GBK" w:cs="方正仿宋_GBK"/>
          <w:sz w:val="32"/>
          <w:szCs w:val="32"/>
        </w:rPr>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pPr>
    </w:p>
    <w:p>
      <w:r>
        <w:rPr>
          <w:rFonts w:hint="eastAsia" w:ascii="方正黑体_GBK" w:hAnsi="方正黑体_GBK" w:eastAsia="方正黑体_GBK" w:cs="方正黑体_GBK"/>
          <w:sz w:val="32"/>
          <w:szCs w:val="32"/>
        </w:rPr>
        <w:t>附件3</w:t>
      </w:r>
    </w:p>
    <w:p>
      <w:pPr>
        <w:keepNext w:val="0"/>
        <w:keepLines w:val="0"/>
        <w:pageBreakBefore w:val="0"/>
        <w:widowControl w:val="0"/>
        <w:kinsoku/>
        <w:wordWrap/>
        <w:overflowPunct/>
        <w:topLinePunct w:val="0"/>
        <w:autoSpaceDE w:val="0"/>
        <w:autoSpaceDN w:val="0"/>
        <w:bidi w:val="0"/>
        <w:adjustRightInd/>
        <w:snapToGrid w:val="0"/>
        <w:spacing w:line="64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XX区（县）2025年第X批高新技术企业认定</w:t>
      </w:r>
    </w:p>
    <w:p>
      <w:pPr>
        <w:keepNext w:val="0"/>
        <w:keepLines w:val="0"/>
        <w:pageBreakBefore w:val="0"/>
        <w:widowControl w:val="0"/>
        <w:kinsoku/>
        <w:wordWrap/>
        <w:overflowPunct/>
        <w:topLinePunct w:val="0"/>
        <w:autoSpaceDE w:val="0"/>
        <w:autoSpaceDN w:val="0"/>
        <w:bidi w:val="0"/>
        <w:adjustRightInd/>
        <w:snapToGrid w:val="0"/>
        <w:spacing w:line="64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推荐函</w:t>
      </w:r>
    </w:p>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重庆市高新技术企业认定管理机构办公室：</w:t>
      </w:r>
    </w:p>
    <w:p>
      <w:pPr>
        <w:keepNext w:val="0"/>
        <w:keepLines w:val="0"/>
        <w:pageBreakBefore w:val="0"/>
        <w:widowControl w:val="0"/>
        <w:kinsoku/>
        <w:wordWrap/>
        <w:overflowPunct/>
        <w:topLinePunct w:val="0"/>
        <w:autoSpaceDE w:val="0"/>
        <w:autoSpaceDN w:val="0"/>
        <w:bidi w:val="0"/>
        <w:adjustRightInd/>
        <w:snapToGrid/>
        <w:spacing w:line="594" w:lineRule="exact"/>
        <w:ind w:firstLine="648"/>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根据《高新技术企业认定管理办法》（国科发火〔2016〕32号）和《高新技术企业认定管理工作指引》（国科发火〔2016〕195号）的规定以及《重庆市高新技术企业认定管理机构办公室关于开展2025年高新技术企业认定工作的通知》的要求，XX区（县）科技局对辖区内企业申报资料进行了初审。XX公司等XX家企业申报资料合格，企业申请认定前一年内未发生重大安全、重大质量事故或严重环境违法行为。</w:t>
      </w:r>
    </w:p>
    <w:p>
      <w:pPr>
        <w:keepNext w:val="0"/>
        <w:keepLines w:val="0"/>
        <w:pageBreakBefore w:val="0"/>
        <w:widowControl w:val="0"/>
        <w:kinsoku/>
        <w:wordWrap/>
        <w:overflowPunct/>
        <w:topLinePunct w:val="0"/>
        <w:autoSpaceDE w:val="0"/>
        <w:autoSpaceDN w:val="0"/>
        <w:bidi w:val="0"/>
        <w:adjustRightInd/>
        <w:snapToGrid/>
        <w:spacing w:line="594" w:lineRule="exact"/>
        <w:ind w:firstLine="648"/>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现予以推荐。</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line="594" w:lineRule="exact"/>
        <w:ind w:firstLine="636"/>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附件：XX区（县）2025年第X批高新技术企业认定推荐汇</w:t>
      </w:r>
    </w:p>
    <w:p>
      <w:pPr>
        <w:keepNext w:val="0"/>
        <w:keepLines w:val="0"/>
        <w:pageBreakBefore w:val="0"/>
        <w:widowControl w:val="0"/>
        <w:kinsoku/>
        <w:wordWrap/>
        <w:overflowPunct/>
        <w:topLinePunct w:val="0"/>
        <w:autoSpaceDE w:val="0"/>
        <w:autoSpaceDN w:val="0"/>
        <w:bidi w:val="0"/>
        <w:adjustRightInd/>
        <w:snapToGrid/>
        <w:spacing w:line="594" w:lineRule="exact"/>
        <w:ind w:firstLine="1422" w:firstLineChars="4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总表</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line="594" w:lineRule="exact"/>
        <w:ind w:firstLine="4266" w:firstLineChars="13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XX区（县）科技局（盖章）</w:t>
      </w:r>
    </w:p>
    <w:p>
      <w:pPr>
        <w:keepNext w:val="0"/>
        <w:keepLines w:val="0"/>
        <w:pageBreakBefore w:val="0"/>
        <w:widowControl w:val="0"/>
        <w:kinsoku/>
        <w:wordWrap/>
        <w:overflowPunct/>
        <w:topLinePunct w:val="0"/>
        <w:autoSpaceDE w:val="0"/>
        <w:autoSpaceDN w:val="0"/>
        <w:bidi w:val="0"/>
        <w:adjustRightInd/>
        <w:snapToGrid/>
        <w:spacing w:line="594" w:lineRule="exact"/>
        <w:ind w:firstLine="5530" w:firstLineChars="175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年   月   日</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eastAsia="方正小标宋_GBK"/>
          <w:sz w:val="36"/>
          <w:szCs w:val="36"/>
        </w:rPr>
      </w:pPr>
      <w:r>
        <w:rPr>
          <w:rFonts w:hint="eastAsia" w:ascii="方正仿宋_GBK" w:hAnsi="方正仿宋_GBK" w:eastAsia="方正仿宋_GBK" w:cs="方正仿宋_GBK"/>
          <w:sz w:val="32"/>
          <w:szCs w:val="32"/>
        </w:rPr>
        <w:t xml:space="preserve">    （联系人：XX；联系电话：XX）</w:t>
      </w:r>
      <w:r>
        <w:rPr>
          <w:rFonts w:hint="eastAsia" w:ascii="方正仿宋_GBK" w:hAnsi="方正仿宋_GBK" w:eastAsia="方正仿宋_GBK" w:cs="方正仿宋_GBK"/>
          <w:sz w:val="32"/>
          <w:szCs w:val="32"/>
        </w:rPr>
        <w:br w:type="page"/>
      </w:r>
      <w:r>
        <w:rPr>
          <w:rFonts w:hint="eastAsia" w:ascii="方正黑体_GBK" w:hAnsi="方正黑体_GBK" w:eastAsia="方正黑体_GBK" w:cs="方正黑体_GBK"/>
          <w:sz w:val="32"/>
          <w:szCs w:val="32"/>
        </w:rPr>
        <w:t>附件</w:t>
      </w:r>
    </w:p>
    <w:p>
      <w:pPr>
        <w:keepNext w:val="0"/>
        <w:keepLines w:val="0"/>
        <w:pageBreakBefore w:val="0"/>
        <w:widowControl w:val="0"/>
        <w:kinsoku/>
        <w:wordWrap/>
        <w:overflowPunct/>
        <w:topLinePunct w:val="0"/>
        <w:autoSpaceDE w:val="0"/>
        <w:autoSpaceDN w:val="0"/>
        <w:bidi w:val="0"/>
        <w:adjustRightInd/>
        <w:snapToGrid/>
        <w:spacing w:line="594"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XX区（县）2025年第X批高新技术企业认定推荐汇总表</w:t>
      </w:r>
    </w:p>
    <w:tbl>
      <w:tblPr>
        <w:tblStyle w:val="15"/>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2410"/>
        <w:gridCol w:w="3260"/>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6" w:type="dxa"/>
            <w:noWrap w:val="0"/>
            <w:vAlign w:val="center"/>
          </w:tcPr>
          <w:p>
            <w:pPr>
              <w:spacing w:line="300" w:lineRule="exact"/>
              <w:jc w:val="center"/>
              <w:rPr>
                <w:rFonts w:eastAsia="方正黑体_GBK"/>
                <w:sz w:val="30"/>
                <w:szCs w:val="30"/>
              </w:rPr>
            </w:pPr>
            <w:r>
              <w:rPr>
                <w:rFonts w:hint="eastAsia" w:eastAsia="方正黑体_GBK"/>
                <w:sz w:val="30"/>
                <w:szCs w:val="30"/>
              </w:rPr>
              <w:t>序号</w:t>
            </w:r>
          </w:p>
        </w:tc>
        <w:tc>
          <w:tcPr>
            <w:tcW w:w="2410" w:type="dxa"/>
            <w:noWrap w:val="0"/>
            <w:vAlign w:val="center"/>
          </w:tcPr>
          <w:p>
            <w:pPr>
              <w:spacing w:line="300" w:lineRule="exact"/>
              <w:jc w:val="center"/>
              <w:rPr>
                <w:rFonts w:eastAsia="方正黑体_GBK"/>
                <w:sz w:val="30"/>
                <w:szCs w:val="30"/>
              </w:rPr>
            </w:pPr>
            <w:r>
              <w:rPr>
                <w:rFonts w:hint="eastAsia" w:eastAsia="方正黑体_GBK"/>
                <w:sz w:val="30"/>
                <w:szCs w:val="30"/>
              </w:rPr>
              <w:t>企业名称</w:t>
            </w:r>
          </w:p>
        </w:tc>
        <w:tc>
          <w:tcPr>
            <w:tcW w:w="3260" w:type="dxa"/>
            <w:noWrap w:val="0"/>
            <w:vAlign w:val="center"/>
          </w:tcPr>
          <w:p>
            <w:pPr>
              <w:spacing w:line="300" w:lineRule="exact"/>
              <w:jc w:val="center"/>
              <w:rPr>
                <w:rFonts w:eastAsia="方正黑体_GBK"/>
                <w:sz w:val="30"/>
                <w:szCs w:val="30"/>
              </w:rPr>
            </w:pPr>
            <w:r>
              <w:rPr>
                <w:rFonts w:hint="eastAsia" w:eastAsia="方正黑体_GBK"/>
                <w:sz w:val="30"/>
                <w:szCs w:val="30"/>
              </w:rPr>
              <w:t>统一社会信用代码</w:t>
            </w:r>
          </w:p>
        </w:tc>
        <w:tc>
          <w:tcPr>
            <w:tcW w:w="2410" w:type="dxa"/>
            <w:noWrap w:val="0"/>
            <w:vAlign w:val="center"/>
          </w:tcPr>
          <w:p>
            <w:pPr>
              <w:spacing w:line="300" w:lineRule="exact"/>
              <w:jc w:val="center"/>
              <w:rPr>
                <w:rFonts w:eastAsia="方正黑体_GBK"/>
                <w:sz w:val="30"/>
                <w:szCs w:val="30"/>
              </w:rPr>
            </w:pPr>
            <w:r>
              <w:rPr>
                <w:rFonts w:eastAsia="方正黑体_GBK"/>
                <w:sz w:val="30"/>
                <w:szCs w:val="30"/>
              </w:rPr>
              <w:t>注册</w:t>
            </w:r>
            <w:r>
              <w:rPr>
                <w:rFonts w:hint="eastAsia" w:eastAsia="方正黑体_GBK"/>
                <w:sz w:val="30"/>
                <w:szCs w:val="30"/>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6" w:type="dxa"/>
            <w:noWrap w:val="0"/>
            <w:vAlign w:val="center"/>
          </w:tcPr>
          <w:p>
            <w:pPr>
              <w:spacing w:line="300" w:lineRule="exact"/>
              <w:jc w:val="center"/>
              <w:rPr>
                <w:sz w:val="30"/>
                <w:szCs w:val="30"/>
              </w:rPr>
            </w:pPr>
          </w:p>
        </w:tc>
        <w:tc>
          <w:tcPr>
            <w:tcW w:w="2410" w:type="dxa"/>
            <w:noWrap w:val="0"/>
            <w:vAlign w:val="center"/>
          </w:tcPr>
          <w:p>
            <w:pPr>
              <w:spacing w:line="300" w:lineRule="exact"/>
              <w:jc w:val="center"/>
              <w:rPr>
                <w:sz w:val="30"/>
                <w:szCs w:val="30"/>
              </w:rPr>
            </w:pPr>
          </w:p>
        </w:tc>
        <w:tc>
          <w:tcPr>
            <w:tcW w:w="3260" w:type="dxa"/>
            <w:noWrap w:val="0"/>
            <w:vAlign w:val="center"/>
          </w:tcPr>
          <w:p>
            <w:pPr>
              <w:spacing w:line="300" w:lineRule="exact"/>
              <w:jc w:val="center"/>
              <w:rPr>
                <w:sz w:val="30"/>
                <w:szCs w:val="30"/>
              </w:rPr>
            </w:pPr>
          </w:p>
        </w:tc>
        <w:tc>
          <w:tcPr>
            <w:tcW w:w="2410" w:type="dxa"/>
            <w:noWrap w:val="0"/>
            <w:vAlign w:val="center"/>
          </w:tcPr>
          <w:p>
            <w:pPr>
              <w:spacing w:line="300" w:lineRule="exact"/>
              <w:jc w:val="center"/>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6" w:type="dxa"/>
            <w:noWrap w:val="0"/>
            <w:vAlign w:val="center"/>
          </w:tcPr>
          <w:p>
            <w:pPr>
              <w:spacing w:line="300" w:lineRule="exact"/>
              <w:jc w:val="center"/>
              <w:rPr>
                <w:sz w:val="30"/>
                <w:szCs w:val="30"/>
              </w:rPr>
            </w:pPr>
          </w:p>
        </w:tc>
        <w:tc>
          <w:tcPr>
            <w:tcW w:w="2410" w:type="dxa"/>
            <w:noWrap w:val="0"/>
            <w:vAlign w:val="center"/>
          </w:tcPr>
          <w:p>
            <w:pPr>
              <w:spacing w:line="300" w:lineRule="exact"/>
              <w:jc w:val="center"/>
              <w:rPr>
                <w:sz w:val="30"/>
                <w:szCs w:val="30"/>
              </w:rPr>
            </w:pPr>
          </w:p>
        </w:tc>
        <w:tc>
          <w:tcPr>
            <w:tcW w:w="3260" w:type="dxa"/>
            <w:noWrap w:val="0"/>
            <w:vAlign w:val="center"/>
          </w:tcPr>
          <w:p>
            <w:pPr>
              <w:spacing w:line="300" w:lineRule="exact"/>
              <w:jc w:val="center"/>
              <w:rPr>
                <w:sz w:val="30"/>
                <w:szCs w:val="30"/>
              </w:rPr>
            </w:pPr>
          </w:p>
        </w:tc>
        <w:tc>
          <w:tcPr>
            <w:tcW w:w="2410" w:type="dxa"/>
            <w:noWrap w:val="0"/>
            <w:vAlign w:val="center"/>
          </w:tcPr>
          <w:p>
            <w:pPr>
              <w:spacing w:line="300" w:lineRule="exact"/>
              <w:jc w:val="center"/>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6" w:type="dxa"/>
            <w:noWrap w:val="0"/>
            <w:vAlign w:val="center"/>
          </w:tcPr>
          <w:p>
            <w:pPr>
              <w:spacing w:line="300" w:lineRule="exact"/>
              <w:jc w:val="center"/>
              <w:rPr>
                <w:sz w:val="30"/>
                <w:szCs w:val="30"/>
              </w:rPr>
            </w:pPr>
          </w:p>
        </w:tc>
        <w:tc>
          <w:tcPr>
            <w:tcW w:w="2410" w:type="dxa"/>
            <w:noWrap w:val="0"/>
            <w:vAlign w:val="center"/>
          </w:tcPr>
          <w:p>
            <w:pPr>
              <w:spacing w:line="300" w:lineRule="exact"/>
              <w:jc w:val="center"/>
              <w:rPr>
                <w:sz w:val="30"/>
                <w:szCs w:val="30"/>
              </w:rPr>
            </w:pPr>
          </w:p>
        </w:tc>
        <w:tc>
          <w:tcPr>
            <w:tcW w:w="3260" w:type="dxa"/>
            <w:noWrap w:val="0"/>
            <w:vAlign w:val="center"/>
          </w:tcPr>
          <w:p>
            <w:pPr>
              <w:spacing w:line="300" w:lineRule="exact"/>
              <w:jc w:val="center"/>
              <w:rPr>
                <w:sz w:val="30"/>
                <w:szCs w:val="30"/>
              </w:rPr>
            </w:pPr>
          </w:p>
        </w:tc>
        <w:tc>
          <w:tcPr>
            <w:tcW w:w="2410" w:type="dxa"/>
            <w:noWrap w:val="0"/>
            <w:vAlign w:val="center"/>
          </w:tcPr>
          <w:p>
            <w:pPr>
              <w:spacing w:line="300" w:lineRule="exact"/>
              <w:jc w:val="center"/>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6" w:type="dxa"/>
            <w:noWrap w:val="0"/>
            <w:vAlign w:val="center"/>
          </w:tcPr>
          <w:p>
            <w:pPr>
              <w:spacing w:line="300" w:lineRule="exact"/>
              <w:jc w:val="center"/>
              <w:rPr>
                <w:sz w:val="30"/>
                <w:szCs w:val="30"/>
              </w:rPr>
            </w:pPr>
          </w:p>
        </w:tc>
        <w:tc>
          <w:tcPr>
            <w:tcW w:w="2410" w:type="dxa"/>
            <w:noWrap w:val="0"/>
            <w:vAlign w:val="center"/>
          </w:tcPr>
          <w:p>
            <w:pPr>
              <w:spacing w:line="300" w:lineRule="exact"/>
              <w:jc w:val="center"/>
              <w:rPr>
                <w:sz w:val="30"/>
                <w:szCs w:val="30"/>
              </w:rPr>
            </w:pPr>
          </w:p>
        </w:tc>
        <w:tc>
          <w:tcPr>
            <w:tcW w:w="3260" w:type="dxa"/>
            <w:noWrap w:val="0"/>
            <w:vAlign w:val="center"/>
          </w:tcPr>
          <w:p>
            <w:pPr>
              <w:spacing w:line="300" w:lineRule="exact"/>
              <w:jc w:val="center"/>
              <w:rPr>
                <w:sz w:val="30"/>
                <w:szCs w:val="30"/>
              </w:rPr>
            </w:pPr>
          </w:p>
        </w:tc>
        <w:tc>
          <w:tcPr>
            <w:tcW w:w="2410" w:type="dxa"/>
            <w:noWrap w:val="0"/>
            <w:vAlign w:val="center"/>
          </w:tcPr>
          <w:p>
            <w:pPr>
              <w:spacing w:line="300" w:lineRule="exact"/>
              <w:jc w:val="center"/>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6" w:type="dxa"/>
            <w:noWrap w:val="0"/>
            <w:vAlign w:val="center"/>
          </w:tcPr>
          <w:p>
            <w:pPr>
              <w:spacing w:line="300" w:lineRule="exact"/>
              <w:jc w:val="center"/>
              <w:rPr>
                <w:sz w:val="30"/>
                <w:szCs w:val="30"/>
              </w:rPr>
            </w:pPr>
          </w:p>
        </w:tc>
        <w:tc>
          <w:tcPr>
            <w:tcW w:w="2410" w:type="dxa"/>
            <w:noWrap w:val="0"/>
            <w:vAlign w:val="center"/>
          </w:tcPr>
          <w:p>
            <w:pPr>
              <w:spacing w:line="300" w:lineRule="exact"/>
              <w:jc w:val="center"/>
              <w:rPr>
                <w:sz w:val="30"/>
                <w:szCs w:val="30"/>
              </w:rPr>
            </w:pPr>
          </w:p>
        </w:tc>
        <w:tc>
          <w:tcPr>
            <w:tcW w:w="3260" w:type="dxa"/>
            <w:noWrap w:val="0"/>
            <w:vAlign w:val="center"/>
          </w:tcPr>
          <w:p>
            <w:pPr>
              <w:spacing w:line="300" w:lineRule="exact"/>
              <w:jc w:val="center"/>
              <w:rPr>
                <w:sz w:val="30"/>
                <w:szCs w:val="30"/>
              </w:rPr>
            </w:pPr>
          </w:p>
        </w:tc>
        <w:tc>
          <w:tcPr>
            <w:tcW w:w="2410" w:type="dxa"/>
            <w:noWrap w:val="0"/>
            <w:vAlign w:val="center"/>
          </w:tcPr>
          <w:p>
            <w:pPr>
              <w:spacing w:line="300" w:lineRule="exact"/>
              <w:jc w:val="center"/>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6" w:type="dxa"/>
            <w:noWrap w:val="0"/>
            <w:vAlign w:val="center"/>
          </w:tcPr>
          <w:p>
            <w:pPr>
              <w:spacing w:line="300" w:lineRule="exact"/>
              <w:jc w:val="center"/>
              <w:rPr>
                <w:sz w:val="30"/>
                <w:szCs w:val="30"/>
              </w:rPr>
            </w:pPr>
          </w:p>
        </w:tc>
        <w:tc>
          <w:tcPr>
            <w:tcW w:w="2410" w:type="dxa"/>
            <w:noWrap w:val="0"/>
            <w:vAlign w:val="center"/>
          </w:tcPr>
          <w:p>
            <w:pPr>
              <w:spacing w:line="300" w:lineRule="exact"/>
              <w:jc w:val="center"/>
              <w:rPr>
                <w:sz w:val="30"/>
                <w:szCs w:val="30"/>
              </w:rPr>
            </w:pPr>
          </w:p>
        </w:tc>
        <w:tc>
          <w:tcPr>
            <w:tcW w:w="3260" w:type="dxa"/>
            <w:noWrap w:val="0"/>
            <w:vAlign w:val="center"/>
          </w:tcPr>
          <w:p>
            <w:pPr>
              <w:spacing w:line="300" w:lineRule="exact"/>
              <w:jc w:val="center"/>
              <w:rPr>
                <w:sz w:val="30"/>
                <w:szCs w:val="30"/>
              </w:rPr>
            </w:pPr>
          </w:p>
        </w:tc>
        <w:tc>
          <w:tcPr>
            <w:tcW w:w="2410" w:type="dxa"/>
            <w:noWrap w:val="0"/>
            <w:vAlign w:val="center"/>
          </w:tcPr>
          <w:p>
            <w:pPr>
              <w:spacing w:line="300" w:lineRule="exact"/>
              <w:jc w:val="center"/>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6" w:type="dxa"/>
            <w:noWrap w:val="0"/>
            <w:vAlign w:val="center"/>
          </w:tcPr>
          <w:p>
            <w:pPr>
              <w:spacing w:line="300" w:lineRule="exact"/>
              <w:jc w:val="center"/>
              <w:rPr>
                <w:sz w:val="30"/>
                <w:szCs w:val="30"/>
              </w:rPr>
            </w:pPr>
          </w:p>
        </w:tc>
        <w:tc>
          <w:tcPr>
            <w:tcW w:w="2410" w:type="dxa"/>
            <w:noWrap w:val="0"/>
            <w:vAlign w:val="center"/>
          </w:tcPr>
          <w:p>
            <w:pPr>
              <w:spacing w:line="300" w:lineRule="exact"/>
              <w:jc w:val="center"/>
              <w:rPr>
                <w:sz w:val="30"/>
                <w:szCs w:val="30"/>
              </w:rPr>
            </w:pPr>
          </w:p>
        </w:tc>
        <w:tc>
          <w:tcPr>
            <w:tcW w:w="3260" w:type="dxa"/>
            <w:noWrap w:val="0"/>
            <w:vAlign w:val="center"/>
          </w:tcPr>
          <w:p>
            <w:pPr>
              <w:spacing w:line="300" w:lineRule="exact"/>
              <w:jc w:val="center"/>
              <w:rPr>
                <w:sz w:val="30"/>
                <w:szCs w:val="30"/>
              </w:rPr>
            </w:pPr>
          </w:p>
        </w:tc>
        <w:tc>
          <w:tcPr>
            <w:tcW w:w="2410" w:type="dxa"/>
            <w:noWrap w:val="0"/>
            <w:vAlign w:val="center"/>
          </w:tcPr>
          <w:p>
            <w:pPr>
              <w:spacing w:line="300" w:lineRule="exact"/>
              <w:jc w:val="center"/>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6" w:type="dxa"/>
            <w:noWrap w:val="0"/>
            <w:vAlign w:val="center"/>
          </w:tcPr>
          <w:p>
            <w:pPr>
              <w:spacing w:line="300" w:lineRule="exact"/>
              <w:jc w:val="center"/>
              <w:rPr>
                <w:sz w:val="30"/>
                <w:szCs w:val="30"/>
              </w:rPr>
            </w:pPr>
          </w:p>
        </w:tc>
        <w:tc>
          <w:tcPr>
            <w:tcW w:w="2410" w:type="dxa"/>
            <w:noWrap w:val="0"/>
            <w:vAlign w:val="center"/>
          </w:tcPr>
          <w:p>
            <w:pPr>
              <w:spacing w:line="300" w:lineRule="exact"/>
              <w:jc w:val="center"/>
              <w:rPr>
                <w:sz w:val="30"/>
                <w:szCs w:val="30"/>
              </w:rPr>
            </w:pPr>
          </w:p>
        </w:tc>
        <w:tc>
          <w:tcPr>
            <w:tcW w:w="3260" w:type="dxa"/>
            <w:noWrap w:val="0"/>
            <w:vAlign w:val="center"/>
          </w:tcPr>
          <w:p>
            <w:pPr>
              <w:spacing w:line="300" w:lineRule="exact"/>
              <w:jc w:val="center"/>
              <w:rPr>
                <w:sz w:val="30"/>
                <w:szCs w:val="30"/>
              </w:rPr>
            </w:pPr>
          </w:p>
        </w:tc>
        <w:tc>
          <w:tcPr>
            <w:tcW w:w="2410" w:type="dxa"/>
            <w:noWrap w:val="0"/>
            <w:vAlign w:val="center"/>
          </w:tcPr>
          <w:p>
            <w:pPr>
              <w:spacing w:line="300" w:lineRule="exact"/>
              <w:jc w:val="center"/>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6" w:type="dxa"/>
            <w:noWrap w:val="0"/>
            <w:vAlign w:val="center"/>
          </w:tcPr>
          <w:p>
            <w:pPr>
              <w:spacing w:line="300" w:lineRule="exact"/>
              <w:jc w:val="center"/>
              <w:rPr>
                <w:sz w:val="30"/>
                <w:szCs w:val="30"/>
              </w:rPr>
            </w:pPr>
          </w:p>
        </w:tc>
        <w:tc>
          <w:tcPr>
            <w:tcW w:w="2410" w:type="dxa"/>
            <w:noWrap w:val="0"/>
            <w:vAlign w:val="center"/>
          </w:tcPr>
          <w:p>
            <w:pPr>
              <w:spacing w:line="300" w:lineRule="exact"/>
              <w:jc w:val="center"/>
              <w:rPr>
                <w:sz w:val="30"/>
                <w:szCs w:val="30"/>
              </w:rPr>
            </w:pPr>
          </w:p>
        </w:tc>
        <w:tc>
          <w:tcPr>
            <w:tcW w:w="3260" w:type="dxa"/>
            <w:noWrap w:val="0"/>
            <w:vAlign w:val="center"/>
          </w:tcPr>
          <w:p>
            <w:pPr>
              <w:spacing w:line="300" w:lineRule="exact"/>
              <w:jc w:val="center"/>
              <w:rPr>
                <w:sz w:val="30"/>
                <w:szCs w:val="30"/>
              </w:rPr>
            </w:pPr>
          </w:p>
        </w:tc>
        <w:tc>
          <w:tcPr>
            <w:tcW w:w="2410" w:type="dxa"/>
            <w:noWrap w:val="0"/>
            <w:vAlign w:val="center"/>
          </w:tcPr>
          <w:p>
            <w:pPr>
              <w:spacing w:line="300" w:lineRule="exact"/>
              <w:jc w:val="center"/>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6" w:type="dxa"/>
            <w:noWrap w:val="0"/>
            <w:vAlign w:val="center"/>
          </w:tcPr>
          <w:p>
            <w:pPr>
              <w:spacing w:line="300" w:lineRule="exact"/>
              <w:jc w:val="center"/>
              <w:rPr>
                <w:sz w:val="30"/>
                <w:szCs w:val="30"/>
              </w:rPr>
            </w:pPr>
          </w:p>
        </w:tc>
        <w:tc>
          <w:tcPr>
            <w:tcW w:w="2410" w:type="dxa"/>
            <w:noWrap w:val="0"/>
            <w:vAlign w:val="center"/>
          </w:tcPr>
          <w:p>
            <w:pPr>
              <w:spacing w:line="300" w:lineRule="exact"/>
              <w:jc w:val="center"/>
              <w:rPr>
                <w:sz w:val="30"/>
                <w:szCs w:val="30"/>
              </w:rPr>
            </w:pPr>
          </w:p>
        </w:tc>
        <w:tc>
          <w:tcPr>
            <w:tcW w:w="3260" w:type="dxa"/>
            <w:noWrap w:val="0"/>
            <w:vAlign w:val="center"/>
          </w:tcPr>
          <w:p>
            <w:pPr>
              <w:spacing w:line="300" w:lineRule="exact"/>
              <w:jc w:val="center"/>
              <w:rPr>
                <w:sz w:val="30"/>
                <w:szCs w:val="30"/>
              </w:rPr>
            </w:pPr>
          </w:p>
        </w:tc>
        <w:tc>
          <w:tcPr>
            <w:tcW w:w="2410" w:type="dxa"/>
            <w:noWrap w:val="0"/>
            <w:vAlign w:val="center"/>
          </w:tcPr>
          <w:p>
            <w:pPr>
              <w:spacing w:line="300" w:lineRule="exact"/>
              <w:jc w:val="center"/>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6" w:type="dxa"/>
            <w:noWrap w:val="0"/>
            <w:vAlign w:val="center"/>
          </w:tcPr>
          <w:p>
            <w:pPr>
              <w:spacing w:line="300" w:lineRule="exact"/>
              <w:jc w:val="center"/>
              <w:rPr>
                <w:sz w:val="30"/>
                <w:szCs w:val="30"/>
              </w:rPr>
            </w:pPr>
          </w:p>
        </w:tc>
        <w:tc>
          <w:tcPr>
            <w:tcW w:w="2410" w:type="dxa"/>
            <w:noWrap w:val="0"/>
            <w:vAlign w:val="center"/>
          </w:tcPr>
          <w:p>
            <w:pPr>
              <w:spacing w:line="300" w:lineRule="exact"/>
              <w:jc w:val="center"/>
              <w:rPr>
                <w:sz w:val="30"/>
                <w:szCs w:val="30"/>
              </w:rPr>
            </w:pPr>
          </w:p>
        </w:tc>
        <w:tc>
          <w:tcPr>
            <w:tcW w:w="3260" w:type="dxa"/>
            <w:noWrap w:val="0"/>
            <w:vAlign w:val="center"/>
          </w:tcPr>
          <w:p>
            <w:pPr>
              <w:spacing w:line="300" w:lineRule="exact"/>
              <w:jc w:val="center"/>
              <w:rPr>
                <w:sz w:val="30"/>
                <w:szCs w:val="30"/>
              </w:rPr>
            </w:pPr>
          </w:p>
        </w:tc>
        <w:tc>
          <w:tcPr>
            <w:tcW w:w="2410" w:type="dxa"/>
            <w:noWrap w:val="0"/>
            <w:vAlign w:val="center"/>
          </w:tcPr>
          <w:p>
            <w:pPr>
              <w:spacing w:line="300" w:lineRule="exact"/>
              <w:jc w:val="center"/>
              <w:rPr>
                <w:sz w:val="30"/>
                <w:szCs w:val="30"/>
              </w:rPr>
            </w:pPr>
          </w:p>
        </w:tc>
      </w:tr>
    </w:tbl>
    <w:p>
      <w:pPr>
        <w:spacing w:line="570" w:lineRule="exact"/>
        <w:rPr>
          <w:rFonts w:hint="eastAsia" w:eastAsia="方正黑体_GBK"/>
          <w:szCs w:val="32"/>
        </w:rPr>
      </w:pPr>
      <w:r>
        <w:rPr>
          <w:rFonts w:hint="eastAsia" w:eastAsia="方正楷体_GBK"/>
          <w:sz w:val="24"/>
        </w:rPr>
        <w:t>注：企业申请认定前一年内发生重大安全、重大质量事故或严重环境违法行为的不得推荐。</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仿宋_GBK" w:hAnsi="方正仿宋_GBK" w:eastAsia="方正仿宋_GBK" w:cs="方正仿宋_GBK"/>
          <w:sz w:val="32"/>
          <w:szCs w:val="32"/>
        </w:rPr>
        <w:sectPr>
          <w:footerReference r:id="rId5" w:type="default"/>
          <w:footerReference r:id="rId6" w:type="even"/>
          <w:pgSz w:w="11906" w:h="16838"/>
          <w:pgMar w:top="2098" w:right="1531" w:bottom="1985" w:left="1531" w:header="851" w:footer="1474" w:gutter="0"/>
          <w:cols w:space="720" w:num="1"/>
          <w:docGrid w:type="linesAndChars" w:linePitch="579" w:charSpace="-849"/>
        </w:sectPr>
      </w:pPr>
    </w:p>
    <w:p>
      <w:pPr>
        <w:spacing w:line="600" w:lineRule="exact"/>
        <w:rPr>
          <w:rFonts w:eastAsia="方正黑体_GBK"/>
          <w:sz w:val="44"/>
          <w:szCs w:val="44"/>
        </w:rPr>
      </w:pPr>
      <w:r>
        <w:rPr>
          <w:rFonts w:hint="eastAsia" w:ascii="方正黑体_GBK" w:hAnsi="方正黑体_GBK" w:eastAsia="方正黑体_GBK" w:cs="方正黑体_GBK"/>
          <w:sz w:val="32"/>
          <w:szCs w:val="32"/>
        </w:rPr>
        <w:t>附件4</w:t>
      </w:r>
    </w:p>
    <w:p>
      <w:pPr>
        <w:keepNext w:val="0"/>
        <w:keepLines w:val="0"/>
        <w:pageBreakBefore w:val="0"/>
        <w:widowControl w:val="0"/>
        <w:kinsoku/>
        <w:wordWrap/>
        <w:overflowPunct/>
        <w:topLinePunct w:val="0"/>
        <w:autoSpaceDE w:val="0"/>
        <w:autoSpaceDN w:val="0"/>
        <w:bidi w:val="0"/>
        <w:adjustRightInd/>
        <w:snapToGrid w:val="0"/>
        <w:spacing w:line="640" w:lineRule="exact"/>
        <w:jc w:val="center"/>
        <w:textAlignment w:val="auto"/>
        <w:rPr>
          <w:rFonts w:eastAsia="方正小标宋_GBK"/>
          <w:sz w:val="44"/>
          <w:szCs w:val="44"/>
        </w:rPr>
      </w:pPr>
      <w:r>
        <w:rPr>
          <w:rFonts w:hint="eastAsia" w:eastAsia="方正小标宋_GBK"/>
          <w:sz w:val="44"/>
          <w:szCs w:val="44"/>
        </w:rPr>
        <w:t>高新技术企业申报资料总目录参考模板</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val="0"/>
        <w:autoSpaceDN w:val="0"/>
        <w:bidi w:val="0"/>
        <w:adjustRightInd/>
        <w:snapToGrid/>
        <w:spacing w:line="594" w:lineRule="exact"/>
        <w:ind w:firstLine="576"/>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一、《证明事项告知承诺书》</w:t>
      </w:r>
    </w:p>
    <w:p>
      <w:pPr>
        <w:keepNext w:val="0"/>
        <w:keepLines w:val="0"/>
        <w:pageBreakBefore w:val="0"/>
        <w:widowControl w:val="0"/>
        <w:kinsoku/>
        <w:wordWrap/>
        <w:overflowPunct/>
        <w:topLinePunct w:val="0"/>
        <w:autoSpaceDE w:val="0"/>
        <w:autoSpaceDN w:val="0"/>
        <w:bidi w:val="0"/>
        <w:adjustRightInd/>
        <w:snapToGrid/>
        <w:spacing w:line="594" w:lineRule="exact"/>
        <w:ind w:firstLine="636"/>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在线打印并签名、加盖企业公章。</w:t>
      </w:r>
    </w:p>
    <w:p>
      <w:pPr>
        <w:keepNext w:val="0"/>
        <w:keepLines w:val="0"/>
        <w:pageBreakBefore w:val="0"/>
        <w:widowControl w:val="0"/>
        <w:kinsoku/>
        <w:wordWrap/>
        <w:overflowPunct/>
        <w:topLinePunct w:val="0"/>
        <w:autoSpaceDE w:val="0"/>
        <w:autoSpaceDN w:val="0"/>
        <w:bidi w:val="0"/>
        <w:adjustRightInd/>
        <w:snapToGrid/>
        <w:spacing w:line="594" w:lineRule="exact"/>
        <w:ind w:firstLine="576"/>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二、高新技术企业认定申请书</w:t>
      </w:r>
    </w:p>
    <w:p>
      <w:pPr>
        <w:keepNext w:val="0"/>
        <w:keepLines w:val="0"/>
        <w:pageBreakBefore w:val="0"/>
        <w:widowControl w:val="0"/>
        <w:kinsoku/>
        <w:wordWrap/>
        <w:overflowPunct/>
        <w:topLinePunct w:val="0"/>
        <w:autoSpaceDE w:val="0"/>
        <w:autoSpaceDN w:val="0"/>
        <w:bidi w:val="0"/>
        <w:adjustRightInd/>
        <w:snapToGrid/>
        <w:spacing w:line="594" w:lineRule="exact"/>
        <w:ind w:firstLine="636"/>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在线打印并签名、加盖企业公章。</w:t>
      </w:r>
    </w:p>
    <w:p>
      <w:pPr>
        <w:keepNext w:val="0"/>
        <w:keepLines w:val="0"/>
        <w:pageBreakBefore w:val="0"/>
        <w:widowControl w:val="0"/>
        <w:kinsoku/>
        <w:wordWrap/>
        <w:overflowPunct/>
        <w:topLinePunct w:val="0"/>
        <w:autoSpaceDE w:val="0"/>
        <w:autoSpaceDN w:val="0"/>
        <w:bidi w:val="0"/>
        <w:adjustRightInd/>
        <w:snapToGrid/>
        <w:spacing w:line="594" w:lineRule="exact"/>
        <w:ind w:firstLine="576"/>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三、企业营业执照</w:t>
      </w:r>
    </w:p>
    <w:p>
      <w:pPr>
        <w:keepNext w:val="0"/>
        <w:keepLines w:val="0"/>
        <w:pageBreakBefore w:val="0"/>
        <w:widowControl w:val="0"/>
        <w:kinsoku/>
        <w:wordWrap/>
        <w:overflowPunct/>
        <w:topLinePunct w:val="0"/>
        <w:autoSpaceDE w:val="0"/>
        <w:autoSpaceDN w:val="0"/>
        <w:bidi w:val="0"/>
        <w:adjustRightInd/>
        <w:snapToGrid/>
        <w:spacing w:line="594" w:lineRule="exact"/>
        <w:ind w:firstLine="636"/>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证明企业依法成立的《营业执照》等相关注册登记证件的复印件。</w:t>
      </w:r>
    </w:p>
    <w:p>
      <w:pPr>
        <w:keepNext w:val="0"/>
        <w:keepLines w:val="0"/>
        <w:pageBreakBefore w:val="0"/>
        <w:widowControl w:val="0"/>
        <w:kinsoku/>
        <w:wordWrap/>
        <w:overflowPunct/>
        <w:topLinePunct w:val="0"/>
        <w:autoSpaceDE w:val="0"/>
        <w:autoSpaceDN w:val="0"/>
        <w:bidi w:val="0"/>
        <w:adjustRightInd/>
        <w:snapToGrid/>
        <w:spacing w:line="594" w:lineRule="exact"/>
        <w:ind w:firstLine="576"/>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四、知识产权相关材料</w:t>
      </w:r>
    </w:p>
    <w:p>
      <w:pPr>
        <w:keepNext w:val="0"/>
        <w:keepLines w:val="0"/>
        <w:pageBreakBefore w:val="0"/>
        <w:widowControl w:val="0"/>
        <w:kinsoku/>
        <w:wordWrap/>
        <w:overflowPunct/>
        <w:topLinePunct w:val="0"/>
        <w:autoSpaceDE w:val="0"/>
        <w:autoSpaceDN w:val="0"/>
        <w:bidi w:val="0"/>
        <w:adjustRightInd/>
        <w:snapToGrid/>
        <w:spacing w:line="594" w:lineRule="exact"/>
        <w:ind w:firstLine="636"/>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1．知识产权证书全文、专利缴费证明及说明书页；</w:t>
      </w:r>
    </w:p>
    <w:p>
      <w:pPr>
        <w:keepNext w:val="0"/>
        <w:keepLines w:val="0"/>
        <w:pageBreakBefore w:val="0"/>
        <w:widowControl w:val="0"/>
        <w:kinsoku/>
        <w:wordWrap/>
        <w:overflowPunct/>
        <w:topLinePunct w:val="0"/>
        <w:autoSpaceDE w:val="0"/>
        <w:autoSpaceDN w:val="0"/>
        <w:bidi w:val="0"/>
        <w:adjustRightInd/>
        <w:snapToGrid/>
        <w:spacing w:line="594" w:lineRule="exact"/>
        <w:ind w:firstLine="636"/>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2．参与编制国家标准、行业标准、检测方法、技术规范的情况。</w:t>
      </w:r>
    </w:p>
    <w:p>
      <w:pPr>
        <w:keepNext w:val="0"/>
        <w:keepLines w:val="0"/>
        <w:pageBreakBefore w:val="0"/>
        <w:widowControl w:val="0"/>
        <w:kinsoku/>
        <w:wordWrap/>
        <w:overflowPunct/>
        <w:topLinePunct w:val="0"/>
        <w:autoSpaceDE w:val="0"/>
        <w:autoSpaceDN w:val="0"/>
        <w:bidi w:val="0"/>
        <w:adjustRightInd/>
        <w:snapToGrid/>
        <w:spacing w:line="594" w:lineRule="exact"/>
        <w:ind w:firstLine="576"/>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五、科研项目立项证明材料</w:t>
      </w:r>
    </w:p>
    <w:p>
      <w:pPr>
        <w:keepNext w:val="0"/>
        <w:keepLines w:val="0"/>
        <w:pageBreakBefore w:val="0"/>
        <w:widowControl w:val="0"/>
        <w:kinsoku/>
        <w:wordWrap/>
        <w:overflowPunct/>
        <w:topLinePunct w:val="0"/>
        <w:autoSpaceDE w:val="0"/>
        <w:autoSpaceDN w:val="0"/>
        <w:bidi w:val="0"/>
        <w:adjustRightInd/>
        <w:snapToGrid/>
        <w:spacing w:line="594" w:lineRule="exact"/>
        <w:ind w:firstLine="576"/>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六、科技成果转化证明材料</w:t>
      </w:r>
    </w:p>
    <w:p>
      <w:pPr>
        <w:keepNext w:val="0"/>
        <w:keepLines w:val="0"/>
        <w:pageBreakBefore w:val="0"/>
        <w:widowControl w:val="0"/>
        <w:kinsoku/>
        <w:wordWrap/>
        <w:overflowPunct/>
        <w:topLinePunct w:val="0"/>
        <w:autoSpaceDE w:val="0"/>
        <w:autoSpaceDN w:val="0"/>
        <w:bidi w:val="0"/>
        <w:adjustRightInd/>
        <w:snapToGrid/>
        <w:spacing w:line="594" w:lineRule="exact"/>
        <w:ind w:firstLine="636"/>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1．近三年科技成果转化总体情况与转化形式、应用成效的逐项说明汇总表；</w:t>
      </w:r>
    </w:p>
    <w:p>
      <w:pPr>
        <w:keepNext w:val="0"/>
        <w:keepLines w:val="0"/>
        <w:pageBreakBefore w:val="0"/>
        <w:widowControl w:val="0"/>
        <w:kinsoku/>
        <w:wordWrap/>
        <w:overflowPunct/>
        <w:topLinePunct w:val="0"/>
        <w:autoSpaceDE w:val="0"/>
        <w:autoSpaceDN w:val="0"/>
        <w:bidi w:val="0"/>
        <w:adjustRightInd/>
        <w:snapToGrid/>
        <w:spacing w:line="594" w:lineRule="exact"/>
        <w:ind w:firstLine="636"/>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2．相关证明材料。</w:t>
      </w:r>
    </w:p>
    <w:p>
      <w:pPr>
        <w:keepNext w:val="0"/>
        <w:keepLines w:val="0"/>
        <w:pageBreakBefore w:val="0"/>
        <w:widowControl w:val="0"/>
        <w:kinsoku/>
        <w:wordWrap/>
        <w:overflowPunct/>
        <w:topLinePunct w:val="0"/>
        <w:autoSpaceDE w:val="0"/>
        <w:autoSpaceDN w:val="0"/>
        <w:bidi w:val="0"/>
        <w:adjustRightInd/>
        <w:snapToGrid/>
        <w:spacing w:line="594" w:lineRule="exact"/>
        <w:ind w:firstLine="576"/>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七、研究开发组织管理证明材料</w:t>
      </w:r>
    </w:p>
    <w:p>
      <w:pPr>
        <w:keepNext w:val="0"/>
        <w:keepLines w:val="0"/>
        <w:pageBreakBefore w:val="0"/>
        <w:widowControl w:val="0"/>
        <w:kinsoku/>
        <w:wordWrap/>
        <w:overflowPunct/>
        <w:topLinePunct w:val="0"/>
        <w:autoSpaceDE w:val="0"/>
        <w:autoSpaceDN w:val="0"/>
        <w:bidi w:val="0"/>
        <w:adjustRightInd/>
        <w:snapToGrid/>
        <w:spacing w:line="594" w:lineRule="exact"/>
        <w:ind w:firstLine="636"/>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1．研究开发组织管理总体情况与企业创新能力四项指标符合情况的具体说明；</w:t>
      </w:r>
    </w:p>
    <w:p>
      <w:pPr>
        <w:keepNext w:val="0"/>
        <w:keepLines w:val="0"/>
        <w:pageBreakBefore w:val="0"/>
        <w:widowControl w:val="0"/>
        <w:kinsoku/>
        <w:wordWrap/>
        <w:overflowPunct/>
        <w:topLinePunct w:val="0"/>
        <w:autoSpaceDE w:val="0"/>
        <w:autoSpaceDN w:val="0"/>
        <w:bidi w:val="0"/>
        <w:adjustRightInd/>
        <w:snapToGrid/>
        <w:spacing w:line="594" w:lineRule="exact"/>
        <w:ind w:firstLine="636"/>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2．企业创新能力四项指标证明材料。</w:t>
      </w:r>
    </w:p>
    <w:p>
      <w:pPr>
        <w:keepNext w:val="0"/>
        <w:keepLines w:val="0"/>
        <w:pageBreakBefore w:val="0"/>
        <w:widowControl w:val="0"/>
        <w:kinsoku/>
        <w:wordWrap/>
        <w:overflowPunct/>
        <w:topLinePunct w:val="0"/>
        <w:autoSpaceDE w:val="0"/>
        <w:autoSpaceDN w:val="0"/>
        <w:bidi w:val="0"/>
        <w:adjustRightInd/>
        <w:snapToGrid/>
        <w:spacing w:line="594" w:lineRule="exact"/>
        <w:ind w:firstLine="576"/>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八、高新技术产品（服务）的相关材料</w:t>
      </w:r>
    </w:p>
    <w:p>
      <w:pPr>
        <w:keepNext w:val="0"/>
        <w:keepLines w:val="0"/>
        <w:pageBreakBefore w:val="0"/>
        <w:widowControl w:val="0"/>
        <w:kinsoku/>
        <w:wordWrap/>
        <w:overflowPunct/>
        <w:topLinePunct w:val="0"/>
        <w:autoSpaceDE w:val="0"/>
        <w:autoSpaceDN w:val="0"/>
        <w:bidi w:val="0"/>
        <w:adjustRightInd/>
        <w:snapToGrid/>
        <w:spacing w:line="594" w:lineRule="exact"/>
        <w:ind w:firstLine="636"/>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企业高新技术产品（服务）的关键技术和技术指标的具体说明，相关的生产批文、认证认可和资质证书、产品质量检验报告等材料。</w:t>
      </w:r>
    </w:p>
    <w:p>
      <w:pPr>
        <w:keepNext w:val="0"/>
        <w:keepLines w:val="0"/>
        <w:pageBreakBefore w:val="0"/>
        <w:widowControl w:val="0"/>
        <w:kinsoku/>
        <w:wordWrap/>
        <w:overflowPunct/>
        <w:topLinePunct w:val="0"/>
        <w:autoSpaceDE w:val="0"/>
        <w:autoSpaceDN w:val="0"/>
        <w:bidi w:val="0"/>
        <w:adjustRightInd/>
        <w:snapToGrid/>
        <w:spacing w:line="594" w:lineRule="exact"/>
        <w:ind w:firstLine="576"/>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九、企业职工和科技人员情况说明材料</w:t>
      </w:r>
    </w:p>
    <w:p>
      <w:pPr>
        <w:keepNext w:val="0"/>
        <w:keepLines w:val="0"/>
        <w:pageBreakBefore w:val="0"/>
        <w:widowControl w:val="0"/>
        <w:kinsoku/>
        <w:wordWrap/>
        <w:overflowPunct/>
        <w:topLinePunct w:val="0"/>
        <w:autoSpaceDE w:val="0"/>
        <w:autoSpaceDN w:val="0"/>
        <w:bidi w:val="0"/>
        <w:adjustRightInd/>
        <w:snapToGrid/>
        <w:spacing w:line="594" w:lineRule="exact"/>
        <w:ind w:firstLine="576"/>
        <w:textAlignment w:val="auto"/>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sz w:val="32"/>
          <w:szCs w:val="32"/>
        </w:rPr>
        <w:t>1．企业职工和科技人员情况说明，包括在职、兼职和临时聘用人员人数、人员学历结构、科技人员名单及其工作岗位等；</w:t>
      </w:r>
    </w:p>
    <w:p>
      <w:pPr>
        <w:keepNext w:val="0"/>
        <w:keepLines w:val="0"/>
        <w:pageBreakBefore w:val="0"/>
        <w:widowControl w:val="0"/>
        <w:kinsoku/>
        <w:wordWrap/>
        <w:overflowPunct/>
        <w:topLinePunct w:val="0"/>
        <w:autoSpaceDE w:val="0"/>
        <w:autoSpaceDN w:val="0"/>
        <w:bidi w:val="0"/>
        <w:adjustRightInd/>
        <w:snapToGrid/>
        <w:spacing w:line="594" w:lineRule="exact"/>
        <w:ind w:firstLine="576"/>
        <w:textAlignment w:val="auto"/>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sz w:val="32"/>
          <w:szCs w:val="32"/>
        </w:rPr>
        <w:t>2．企业科技人员清单；</w:t>
      </w:r>
    </w:p>
    <w:p>
      <w:pPr>
        <w:keepNext w:val="0"/>
        <w:keepLines w:val="0"/>
        <w:pageBreakBefore w:val="0"/>
        <w:widowControl w:val="0"/>
        <w:kinsoku/>
        <w:wordWrap/>
        <w:overflowPunct/>
        <w:topLinePunct w:val="0"/>
        <w:autoSpaceDE w:val="0"/>
        <w:autoSpaceDN w:val="0"/>
        <w:bidi w:val="0"/>
        <w:adjustRightInd/>
        <w:snapToGrid/>
        <w:spacing w:line="594" w:lineRule="exact"/>
        <w:ind w:firstLine="576"/>
        <w:textAlignment w:val="auto"/>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sz w:val="32"/>
          <w:szCs w:val="32"/>
        </w:rPr>
        <w:t>3．相关证明材料。</w:t>
      </w:r>
    </w:p>
    <w:p>
      <w:pPr>
        <w:keepNext w:val="0"/>
        <w:keepLines w:val="0"/>
        <w:pageBreakBefore w:val="0"/>
        <w:widowControl w:val="0"/>
        <w:kinsoku/>
        <w:wordWrap/>
        <w:overflowPunct/>
        <w:topLinePunct w:val="0"/>
        <w:autoSpaceDE w:val="0"/>
        <w:autoSpaceDN w:val="0"/>
        <w:bidi w:val="0"/>
        <w:adjustRightInd/>
        <w:snapToGrid/>
        <w:spacing w:line="594" w:lineRule="exact"/>
        <w:ind w:firstLine="474" w:firstLineChars="15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十、审计报告</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1．近三个会计年度（实际年限不足三年的按实际经营年限，下同）研究开发费用、近一个会计年度高新技术产品（服务）收入专项审计或鉴证报告，并附研究开发活动说明材料；</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2．近三个会计年度的财务会计报告（包括会计报表、会计报表附注和财务情况说明书）。</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黑体_GBK" w:hAnsi="方正黑体_GBK" w:eastAsia="方正黑体_GBK" w:cs="方正黑体_GBK"/>
          <w:sz w:val="32"/>
          <w:szCs w:val="32"/>
        </w:rPr>
        <w:t>十一、纳税申报表</w:t>
      </w:r>
    </w:p>
    <w:p>
      <w:pPr>
        <w:keepNext w:val="0"/>
        <w:keepLines w:val="0"/>
        <w:pageBreakBefore w:val="0"/>
        <w:widowControl w:val="0"/>
        <w:kinsoku/>
        <w:wordWrap/>
        <w:overflowPunct/>
        <w:topLinePunct w:val="0"/>
        <w:autoSpaceDE w:val="0"/>
        <w:autoSpaceDN w:val="0"/>
        <w:bidi w:val="0"/>
        <w:adjustRightInd/>
        <w:snapToGrid/>
        <w:spacing w:line="594" w:lineRule="exact"/>
        <w:ind w:firstLine="552"/>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近三个会计年度企业所得税年度纳税申报表。</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 xml:space="preserve">    </w:t>
      </w:r>
      <w:r>
        <w:rPr>
          <w:rFonts w:hint="eastAsia" w:ascii="方正黑体_GBK" w:hAnsi="方正黑体_GBK" w:eastAsia="方正黑体_GBK" w:cs="方正黑体_GBK"/>
          <w:sz w:val="32"/>
          <w:szCs w:val="32"/>
          <w:lang w:val="en-US" w:eastAsia="zh-CN"/>
        </w:rPr>
        <w:t xml:space="preserve">   </w:t>
      </w:r>
      <w:r>
        <w:rPr>
          <w:rFonts w:hint="eastAsia" w:ascii="方正黑体_GBK" w:hAnsi="方正黑体_GBK" w:eastAsia="方正黑体_GBK" w:cs="方正黑体_GBK"/>
          <w:sz w:val="32"/>
          <w:szCs w:val="32"/>
        </w:rPr>
        <w:t>十二、其他相关证明材料</w:t>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仿宋_GBK" w:hAnsi="方正仿宋_GBK" w:eastAsia="方正仿宋_GBK" w:cs="方正仿宋_GBK"/>
          <w:sz w:val="32"/>
          <w:szCs w:val="32"/>
        </w:rPr>
        <w:sectPr>
          <w:footerReference r:id="rId7" w:type="default"/>
          <w:footerReference r:id="rId8" w:type="even"/>
          <w:pgSz w:w="11906" w:h="16838"/>
          <w:pgMar w:top="2098" w:right="1531" w:bottom="1985" w:left="1531" w:header="851" w:footer="1474" w:gutter="0"/>
          <w:cols w:space="720" w:num="1"/>
          <w:docGrid w:type="linesAndChars" w:linePitch="579" w:charSpace="-849"/>
        </w:sectPr>
      </w:pPr>
    </w:p>
    <w:p>
      <w:pPr>
        <w:spacing w:line="600" w:lineRule="exact"/>
        <w:rPr>
          <w:rFonts w:eastAsia="方正黑体_GBK"/>
        </w:rPr>
      </w:pPr>
      <w:r>
        <w:rPr>
          <w:rFonts w:hint="eastAsia" w:ascii="方正黑体_GBK" w:hAnsi="方正黑体_GBK" w:eastAsia="方正黑体_GBK" w:cs="方正黑体_GBK"/>
          <w:sz w:val="32"/>
          <w:szCs w:val="32"/>
        </w:rPr>
        <w:t>附件5</w:t>
      </w:r>
    </w:p>
    <w:p>
      <w:pPr>
        <w:keepNext w:val="0"/>
        <w:keepLines w:val="0"/>
        <w:pageBreakBefore w:val="0"/>
        <w:widowControl w:val="0"/>
        <w:kinsoku/>
        <w:wordWrap/>
        <w:overflowPunct/>
        <w:topLinePunct w:val="0"/>
        <w:autoSpaceDE w:val="0"/>
        <w:autoSpaceDN w:val="0"/>
        <w:bidi w:val="0"/>
        <w:adjustRightInd/>
        <w:snapToGrid/>
        <w:spacing w:line="640" w:lineRule="exact"/>
        <w:jc w:val="center"/>
        <w:textAlignment w:val="auto"/>
        <w:rPr>
          <w:rFonts w:eastAsia="方正小标宋_GBK"/>
          <w:sz w:val="44"/>
          <w:szCs w:val="44"/>
        </w:rPr>
      </w:pPr>
      <w:r>
        <w:rPr>
          <w:rFonts w:hint="eastAsia" w:eastAsia="方正小标宋_GBK"/>
          <w:sz w:val="44"/>
          <w:szCs w:val="44"/>
        </w:rPr>
        <w:t>各区县科技</w:t>
      </w:r>
      <w:r>
        <w:rPr>
          <w:rFonts w:eastAsia="方正小标宋_GBK"/>
          <w:sz w:val="44"/>
          <w:szCs w:val="44"/>
        </w:rPr>
        <w:t>部门</w:t>
      </w:r>
      <w:r>
        <w:rPr>
          <w:rFonts w:hint="eastAsia" w:eastAsia="方正小标宋_GBK"/>
          <w:sz w:val="44"/>
          <w:szCs w:val="44"/>
        </w:rPr>
        <w:t>联系电话</w:t>
      </w:r>
    </w:p>
    <w:tbl>
      <w:tblPr>
        <w:tblStyle w:val="15"/>
        <w:tblW w:w="8911" w:type="dxa"/>
        <w:tblInd w:w="-127" w:type="dxa"/>
        <w:tblLayout w:type="fixed"/>
        <w:tblCellMar>
          <w:top w:w="0" w:type="dxa"/>
          <w:left w:w="108" w:type="dxa"/>
          <w:bottom w:w="0" w:type="dxa"/>
          <w:right w:w="108" w:type="dxa"/>
        </w:tblCellMar>
      </w:tblPr>
      <w:tblGrid>
        <w:gridCol w:w="3666"/>
        <w:gridCol w:w="2552"/>
        <w:gridCol w:w="2693"/>
      </w:tblGrid>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rFonts w:hint="eastAsia" w:ascii="方正黑体_GBK" w:eastAsia="方正黑体_GBK"/>
                <w:color w:val="000000"/>
                <w:sz w:val="24"/>
                <w:szCs w:val="24"/>
              </w:rPr>
            </w:pPr>
            <w:r>
              <w:rPr>
                <w:rFonts w:hint="eastAsia" w:ascii="方正黑体_GBK" w:eastAsia="方正黑体_GBK"/>
                <w:color w:val="000000"/>
                <w:kern w:val="0"/>
                <w:sz w:val="24"/>
                <w:szCs w:val="24"/>
                <w:lang w:bidi="ar"/>
              </w:rPr>
              <w:t>区县</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rFonts w:hint="eastAsia" w:ascii="方正黑体_GBK" w:eastAsia="方正黑体_GBK"/>
                <w:color w:val="000000"/>
                <w:sz w:val="24"/>
                <w:szCs w:val="24"/>
              </w:rPr>
            </w:pPr>
            <w:r>
              <w:rPr>
                <w:rFonts w:hint="eastAsia" w:ascii="方正黑体_GBK" w:eastAsia="方正黑体_GBK"/>
                <w:color w:val="000000"/>
                <w:kern w:val="0"/>
                <w:sz w:val="24"/>
                <w:szCs w:val="24"/>
                <w:lang w:bidi="ar"/>
              </w:rPr>
              <w:t>办公电话</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rFonts w:hint="eastAsia" w:ascii="方正黑体_GBK" w:eastAsia="方正黑体_GBK"/>
                <w:color w:val="000000"/>
                <w:sz w:val="24"/>
                <w:szCs w:val="24"/>
              </w:rPr>
            </w:pPr>
            <w:r>
              <w:rPr>
                <w:rFonts w:hint="eastAsia" w:ascii="方正黑体_GBK" w:eastAsia="方正黑体_GBK"/>
                <w:color w:val="000000"/>
                <w:kern w:val="0"/>
                <w:sz w:val="24"/>
                <w:szCs w:val="24"/>
                <w:lang w:bidi="ar"/>
              </w:rPr>
              <w:t>管辖范围</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sz w:val="24"/>
                <w:szCs w:val="24"/>
              </w:rPr>
            </w:pPr>
            <w:r>
              <w:rPr>
                <w:rFonts w:hint="eastAsia"/>
                <w:kern w:val="0"/>
                <w:sz w:val="24"/>
                <w:szCs w:val="24"/>
                <w:lang w:bidi="ar"/>
              </w:rPr>
              <w:t>重庆市万州区科技局、万州经开区</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58225298</w:t>
            </w:r>
            <w:r>
              <w:rPr>
                <w:rFonts w:hint="eastAsia"/>
                <w:color w:val="000000"/>
                <w:kern w:val="0"/>
                <w:sz w:val="24"/>
                <w:szCs w:val="24"/>
                <w:lang w:bidi="ar"/>
              </w:rPr>
              <w:t>、</w:t>
            </w:r>
            <w:r>
              <w:rPr>
                <w:color w:val="000000"/>
                <w:kern w:val="0"/>
                <w:sz w:val="24"/>
                <w:szCs w:val="24"/>
                <w:lang w:bidi="ar"/>
              </w:rPr>
              <w:t>58153605</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万州区</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sz w:val="24"/>
                <w:szCs w:val="24"/>
              </w:rPr>
            </w:pPr>
            <w:r>
              <w:rPr>
                <w:rFonts w:hint="eastAsia"/>
                <w:kern w:val="0"/>
                <w:sz w:val="24"/>
                <w:szCs w:val="24"/>
                <w:lang w:bidi="ar"/>
              </w:rPr>
              <w:t>重庆市涪陵区科技局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72889152</w:t>
            </w:r>
            <w:r>
              <w:rPr>
                <w:rFonts w:hint="eastAsia"/>
                <w:color w:val="000000"/>
                <w:kern w:val="0"/>
                <w:sz w:val="24"/>
                <w:szCs w:val="24"/>
                <w:lang w:bidi="ar"/>
              </w:rPr>
              <w:t>、</w:t>
            </w:r>
            <w:r>
              <w:rPr>
                <w:color w:val="000000"/>
                <w:kern w:val="0"/>
                <w:sz w:val="24"/>
                <w:szCs w:val="24"/>
                <w:lang w:bidi="ar"/>
              </w:rPr>
              <w:t>72881321</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涪陵区</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sz w:val="24"/>
                <w:szCs w:val="24"/>
              </w:rPr>
            </w:pPr>
            <w:r>
              <w:rPr>
                <w:rFonts w:hint="eastAsia"/>
                <w:kern w:val="0"/>
                <w:sz w:val="24"/>
                <w:szCs w:val="24"/>
                <w:lang w:bidi="ar"/>
              </w:rPr>
              <w:t>重庆市渝中区科技局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63615516</w:t>
            </w:r>
            <w:r>
              <w:rPr>
                <w:rFonts w:hint="eastAsia"/>
                <w:color w:val="000000"/>
                <w:kern w:val="0"/>
                <w:sz w:val="24"/>
                <w:szCs w:val="24"/>
                <w:lang w:bidi="ar"/>
              </w:rPr>
              <w:t>，</w:t>
            </w:r>
            <w:r>
              <w:rPr>
                <w:color w:val="000000"/>
                <w:kern w:val="0"/>
                <w:sz w:val="24"/>
                <w:szCs w:val="24"/>
                <w:lang w:bidi="ar"/>
              </w:rPr>
              <w:t>63615506</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渝中区</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sz w:val="24"/>
                <w:szCs w:val="24"/>
              </w:rPr>
            </w:pPr>
            <w:r>
              <w:rPr>
                <w:rFonts w:hint="eastAsia"/>
                <w:kern w:val="0"/>
                <w:sz w:val="24"/>
                <w:szCs w:val="24"/>
                <w:lang w:bidi="ar"/>
              </w:rPr>
              <w:t>重庆市大渡口区科技局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kern w:val="0"/>
                <w:sz w:val="24"/>
                <w:szCs w:val="24"/>
                <w:lang w:bidi="ar"/>
              </w:rPr>
            </w:pPr>
            <w:r>
              <w:rPr>
                <w:color w:val="000000"/>
                <w:kern w:val="0"/>
                <w:sz w:val="24"/>
                <w:szCs w:val="24"/>
                <w:lang w:bidi="ar"/>
              </w:rPr>
              <w:t>68939309</w:t>
            </w:r>
            <w:r>
              <w:rPr>
                <w:rFonts w:hint="eastAsia"/>
                <w:color w:val="000000"/>
                <w:kern w:val="0"/>
                <w:sz w:val="24"/>
                <w:szCs w:val="24"/>
                <w:lang w:bidi="ar"/>
              </w:rPr>
              <w:t>、</w:t>
            </w:r>
            <w:r>
              <w:rPr>
                <w:color w:val="000000"/>
                <w:kern w:val="0"/>
                <w:sz w:val="24"/>
                <w:szCs w:val="24"/>
                <w:lang w:bidi="ar"/>
              </w:rPr>
              <w:t>68875621</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大渡口区</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sz w:val="24"/>
                <w:szCs w:val="24"/>
              </w:rPr>
            </w:pPr>
            <w:r>
              <w:rPr>
                <w:rFonts w:hint="eastAsia"/>
                <w:kern w:val="0"/>
                <w:sz w:val="24"/>
                <w:szCs w:val="24"/>
                <w:lang w:bidi="ar"/>
              </w:rPr>
              <w:t>重庆市江北区科技局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67634468</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江北区</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sz w:val="24"/>
                <w:szCs w:val="24"/>
              </w:rPr>
            </w:pPr>
            <w:r>
              <w:rPr>
                <w:rFonts w:hint="eastAsia"/>
                <w:kern w:val="0"/>
                <w:sz w:val="24"/>
                <w:szCs w:val="24"/>
                <w:lang w:bidi="ar"/>
              </w:rPr>
              <w:t>重庆市沙坪坝区科技局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kern w:val="0"/>
                <w:sz w:val="24"/>
                <w:szCs w:val="24"/>
                <w:lang w:bidi="ar"/>
              </w:rPr>
            </w:pPr>
            <w:r>
              <w:rPr>
                <w:color w:val="000000"/>
                <w:kern w:val="0"/>
                <w:sz w:val="24"/>
                <w:szCs w:val="24"/>
                <w:lang w:bidi="ar"/>
              </w:rPr>
              <w:t>65368125</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沙坪坝区</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sz w:val="24"/>
                <w:szCs w:val="24"/>
              </w:rPr>
            </w:pPr>
            <w:r>
              <w:rPr>
                <w:rFonts w:hint="eastAsia"/>
                <w:kern w:val="0"/>
                <w:sz w:val="24"/>
                <w:szCs w:val="24"/>
                <w:lang w:bidi="ar"/>
              </w:rPr>
              <w:t>重庆市九龙坡区科技局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68782655</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九龙坡区</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sz w:val="24"/>
                <w:szCs w:val="24"/>
              </w:rPr>
            </w:pPr>
            <w:r>
              <w:rPr>
                <w:rFonts w:hint="eastAsia"/>
                <w:kern w:val="0"/>
                <w:sz w:val="24"/>
                <w:szCs w:val="24"/>
                <w:lang w:bidi="ar"/>
              </w:rPr>
              <w:t>重庆市南岸区科技局、重庆经开区</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62988729</w:t>
            </w:r>
            <w:r>
              <w:rPr>
                <w:rFonts w:hint="eastAsia"/>
                <w:color w:val="000000"/>
                <w:kern w:val="0"/>
                <w:sz w:val="24"/>
                <w:szCs w:val="24"/>
                <w:lang w:bidi="ar"/>
              </w:rPr>
              <w:t>、</w:t>
            </w:r>
            <w:r>
              <w:rPr>
                <w:color w:val="000000"/>
                <w:kern w:val="0"/>
                <w:sz w:val="24"/>
                <w:szCs w:val="24"/>
                <w:lang w:bidi="ar"/>
              </w:rPr>
              <w:t>62985216</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南岸区</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sz w:val="24"/>
                <w:szCs w:val="24"/>
              </w:rPr>
            </w:pPr>
            <w:r>
              <w:rPr>
                <w:rFonts w:hint="eastAsia"/>
                <w:kern w:val="0"/>
                <w:sz w:val="24"/>
                <w:szCs w:val="24"/>
                <w:lang w:bidi="ar"/>
              </w:rPr>
              <w:t>重庆市北碚区科技局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68317101</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北碚区</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sz w:val="24"/>
                <w:szCs w:val="24"/>
              </w:rPr>
            </w:pPr>
            <w:r>
              <w:rPr>
                <w:rFonts w:hint="eastAsia"/>
                <w:kern w:val="0"/>
                <w:sz w:val="24"/>
                <w:szCs w:val="24"/>
                <w:lang w:bidi="ar"/>
              </w:rPr>
              <w:t>重庆市綦江区科技局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81713565</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綦江区</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sz w:val="24"/>
                <w:szCs w:val="24"/>
              </w:rPr>
            </w:pPr>
            <w:r>
              <w:rPr>
                <w:rFonts w:hint="eastAsia"/>
                <w:kern w:val="0"/>
                <w:sz w:val="24"/>
                <w:szCs w:val="24"/>
                <w:lang w:bidi="ar"/>
              </w:rPr>
              <w:t>重庆市大足区科技局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43766268</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大足区</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sz w:val="24"/>
                <w:szCs w:val="24"/>
              </w:rPr>
            </w:pPr>
            <w:r>
              <w:rPr>
                <w:rFonts w:hint="eastAsia"/>
                <w:kern w:val="0"/>
                <w:sz w:val="24"/>
                <w:szCs w:val="24"/>
                <w:lang w:bidi="ar"/>
              </w:rPr>
              <w:t>重庆市渝北区科技局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67180009</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渝北区</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sz w:val="24"/>
                <w:szCs w:val="24"/>
              </w:rPr>
            </w:pPr>
            <w:r>
              <w:rPr>
                <w:rFonts w:hint="eastAsia"/>
                <w:kern w:val="0"/>
                <w:sz w:val="24"/>
                <w:szCs w:val="24"/>
                <w:lang w:bidi="ar"/>
              </w:rPr>
              <w:t>重庆市巴南区科技局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66232657</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巴南区</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kern w:val="0"/>
                <w:sz w:val="24"/>
                <w:szCs w:val="24"/>
                <w:lang w:bidi="ar"/>
              </w:rPr>
            </w:pPr>
            <w:r>
              <w:rPr>
                <w:rFonts w:hint="eastAsia"/>
                <w:kern w:val="0"/>
                <w:sz w:val="24"/>
                <w:szCs w:val="24"/>
                <w:lang w:bidi="ar"/>
              </w:rPr>
              <w:t>重庆市黔江区科技局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79227287</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黔江区</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sz w:val="24"/>
                <w:szCs w:val="24"/>
              </w:rPr>
            </w:pPr>
            <w:r>
              <w:rPr>
                <w:rFonts w:hint="eastAsia"/>
                <w:kern w:val="0"/>
                <w:sz w:val="24"/>
                <w:szCs w:val="24"/>
                <w:lang w:bidi="ar"/>
              </w:rPr>
              <w:t>重庆市长寿区科技局、长寿经开区</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40665608</w:t>
            </w:r>
            <w:r>
              <w:rPr>
                <w:rFonts w:hint="eastAsia"/>
                <w:color w:val="000000"/>
                <w:kern w:val="0"/>
                <w:sz w:val="24"/>
                <w:szCs w:val="24"/>
                <w:lang w:bidi="ar"/>
              </w:rPr>
              <w:t>、</w:t>
            </w:r>
            <w:r>
              <w:rPr>
                <w:color w:val="000000"/>
                <w:kern w:val="0"/>
                <w:sz w:val="24"/>
                <w:szCs w:val="24"/>
                <w:lang w:bidi="ar"/>
              </w:rPr>
              <w:t>68981979</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长寿区</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sz w:val="24"/>
                <w:szCs w:val="24"/>
              </w:rPr>
            </w:pPr>
            <w:r>
              <w:rPr>
                <w:rFonts w:hint="eastAsia"/>
                <w:kern w:val="0"/>
                <w:sz w:val="24"/>
                <w:szCs w:val="24"/>
                <w:lang w:bidi="ar"/>
              </w:rPr>
              <w:t>重庆市江津区科技局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47567100</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江津区</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sz w:val="24"/>
                <w:szCs w:val="24"/>
              </w:rPr>
            </w:pPr>
            <w:r>
              <w:rPr>
                <w:rFonts w:hint="eastAsia"/>
                <w:kern w:val="0"/>
                <w:sz w:val="24"/>
                <w:szCs w:val="24"/>
                <w:lang w:bidi="ar"/>
              </w:rPr>
              <w:t>重庆市合川区科技局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42756695</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合川区</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sz w:val="24"/>
                <w:szCs w:val="24"/>
              </w:rPr>
            </w:pPr>
            <w:r>
              <w:rPr>
                <w:rFonts w:hint="eastAsia"/>
                <w:kern w:val="0"/>
                <w:sz w:val="24"/>
                <w:szCs w:val="24"/>
                <w:lang w:bidi="ar"/>
              </w:rPr>
              <w:t>重庆市永川区科技局、永川高新区</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49891429</w:t>
            </w:r>
            <w:r>
              <w:rPr>
                <w:rFonts w:hint="eastAsia"/>
                <w:color w:val="000000"/>
                <w:kern w:val="0"/>
                <w:sz w:val="24"/>
                <w:szCs w:val="24"/>
                <w:lang w:bidi="ar"/>
              </w:rPr>
              <w:t>、</w:t>
            </w:r>
            <w:r>
              <w:rPr>
                <w:color w:val="000000"/>
                <w:kern w:val="0"/>
                <w:sz w:val="24"/>
                <w:szCs w:val="24"/>
                <w:lang w:bidi="ar"/>
              </w:rPr>
              <w:t>49893858</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永川区</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sz w:val="24"/>
                <w:szCs w:val="24"/>
              </w:rPr>
            </w:pPr>
            <w:r>
              <w:rPr>
                <w:rFonts w:hint="eastAsia"/>
                <w:kern w:val="0"/>
                <w:sz w:val="24"/>
                <w:szCs w:val="24"/>
                <w:lang w:bidi="ar"/>
              </w:rPr>
              <w:t>重庆市南川区科技局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71419559</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南川区</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sz w:val="24"/>
                <w:szCs w:val="24"/>
              </w:rPr>
            </w:pPr>
            <w:r>
              <w:rPr>
                <w:rFonts w:hint="eastAsia"/>
                <w:kern w:val="0"/>
                <w:sz w:val="24"/>
                <w:szCs w:val="24"/>
                <w:lang w:bidi="ar"/>
              </w:rPr>
              <w:t>重庆市璧山区科技局、璧山高新区</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41440152</w:t>
            </w:r>
            <w:r>
              <w:rPr>
                <w:rFonts w:hint="eastAsia"/>
                <w:color w:val="000000"/>
                <w:kern w:val="0"/>
                <w:sz w:val="24"/>
                <w:szCs w:val="24"/>
                <w:lang w:bidi="ar"/>
              </w:rPr>
              <w:t>、</w:t>
            </w:r>
            <w:r>
              <w:rPr>
                <w:color w:val="000000"/>
                <w:kern w:val="0"/>
                <w:sz w:val="24"/>
                <w:szCs w:val="24"/>
                <w:lang w:bidi="ar"/>
              </w:rPr>
              <w:t>41623226</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璧山区</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color w:val="000000"/>
                <w:sz w:val="24"/>
                <w:szCs w:val="24"/>
              </w:rPr>
            </w:pPr>
            <w:r>
              <w:rPr>
                <w:rFonts w:hint="eastAsia"/>
                <w:color w:val="000000"/>
                <w:kern w:val="0"/>
                <w:sz w:val="24"/>
                <w:szCs w:val="24"/>
                <w:lang w:bidi="ar"/>
              </w:rPr>
              <w:t>重庆市铜梁区科技局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45673001</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铜梁区</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color w:val="000000"/>
                <w:sz w:val="24"/>
                <w:szCs w:val="24"/>
              </w:rPr>
            </w:pPr>
            <w:r>
              <w:rPr>
                <w:rFonts w:hint="eastAsia"/>
                <w:kern w:val="0"/>
                <w:sz w:val="24"/>
                <w:szCs w:val="24"/>
                <w:lang w:bidi="ar"/>
              </w:rPr>
              <w:t>重庆市潼南区科技局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44590449</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潼南区</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color w:val="000000"/>
                <w:sz w:val="24"/>
                <w:szCs w:val="24"/>
              </w:rPr>
            </w:pPr>
            <w:r>
              <w:rPr>
                <w:rFonts w:hint="eastAsia"/>
                <w:color w:val="000000"/>
                <w:kern w:val="0"/>
                <w:sz w:val="24"/>
                <w:szCs w:val="24"/>
                <w:lang w:bidi="ar"/>
              </w:rPr>
              <w:t>重庆市荣昌区科技局、荣昌高新区</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kern w:val="0"/>
                <w:sz w:val="24"/>
                <w:szCs w:val="24"/>
                <w:lang w:bidi="ar"/>
              </w:rPr>
            </w:pPr>
            <w:r>
              <w:rPr>
                <w:color w:val="000000"/>
                <w:kern w:val="0"/>
                <w:sz w:val="24"/>
                <w:szCs w:val="24"/>
                <w:lang w:bidi="ar"/>
              </w:rPr>
              <w:t>85265605</w:t>
            </w:r>
            <w:r>
              <w:rPr>
                <w:rFonts w:hint="eastAsia"/>
                <w:color w:val="000000"/>
                <w:kern w:val="0"/>
                <w:sz w:val="24"/>
                <w:szCs w:val="24"/>
                <w:lang w:bidi="ar"/>
              </w:rPr>
              <w:t>、</w:t>
            </w:r>
            <w:r>
              <w:rPr>
                <w:color w:val="000000"/>
                <w:kern w:val="0"/>
                <w:sz w:val="24"/>
                <w:szCs w:val="24"/>
                <w:lang w:bidi="ar"/>
              </w:rPr>
              <w:t>81060856</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荣昌区</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color w:val="000000"/>
                <w:sz w:val="24"/>
                <w:szCs w:val="24"/>
              </w:rPr>
            </w:pPr>
            <w:r>
              <w:rPr>
                <w:rFonts w:hint="eastAsia"/>
                <w:color w:val="000000"/>
                <w:kern w:val="0"/>
                <w:sz w:val="24"/>
                <w:szCs w:val="24"/>
                <w:lang w:bidi="ar"/>
              </w:rPr>
              <w:t>重庆市开州区科技局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52255881</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开州区</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color w:val="000000"/>
                <w:sz w:val="24"/>
                <w:szCs w:val="24"/>
              </w:rPr>
            </w:pPr>
            <w:r>
              <w:rPr>
                <w:rFonts w:hint="eastAsia"/>
                <w:color w:val="000000"/>
                <w:kern w:val="0"/>
                <w:sz w:val="24"/>
                <w:szCs w:val="24"/>
                <w:lang w:bidi="ar"/>
              </w:rPr>
              <w:t>重庆市梁平区科技局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53366255</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梁平区</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color w:val="000000"/>
                <w:sz w:val="24"/>
                <w:szCs w:val="24"/>
              </w:rPr>
            </w:pPr>
            <w:r>
              <w:rPr>
                <w:rFonts w:hint="eastAsia"/>
                <w:color w:val="000000"/>
                <w:kern w:val="0"/>
                <w:sz w:val="24"/>
                <w:szCs w:val="24"/>
                <w:lang w:bidi="ar"/>
              </w:rPr>
              <w:t>重庆市城口县科技局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59222380</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城口县</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color w:val="000000"/>
                <w:sz w:val="24"/>
                <w:szCs w:val="24"/>
              </w:rPr>
            </w:pPr>
            <w:r>
              <w:rPr>
                <w:rFonts w:hint="eastAsia"/>
                <w:color w:val="000000"/>
                <w:kern w:val="0"/>
                <w:sz w:val="24"/>
                <w:szCs w:val="24"/>
                <w:lang w:bidi="ar"/>
              </w:rPr>
              <w:t>重庆市丰都县科技局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70605307</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丰都县</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color w:val="000000"/>
                <w:sz w:val="24"/>
                <w:szCs w:val="24"/>
              </w:rPr>
            </w:pPr>
            <w:r>
              <w:rPr>
                <w:rFonts w:hint="eastAsia"/>
                <w:color w:val="000000"/>
                <w:kern w:val="0"/>
                <w:sz w:val="24"/>
                <w:szCs w:val="24"/>
                <w:lang w:bidi="ar"/>
              </w:rPr>
              <w:t>重庆市垫江县科技局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74681037</w:t>
            </w:r>
            <w:r>
              <w:rPr>
                <w:rFonts w:hint="eastAsia"/>
                <w:color w:val="000000"/>
                <w:kern w:val="0"/>
                <w:sz w:val="24"/>
                <w:szCs w:val="24"/>
                <w:lang w:bidi="ar"/>
              </w:rPr>
              <w:t>、</w:t>
            </w:r>
            <w:r>
              <w:rPr>
                <w:color w:val="000000"/>
                <w:kern w:val="0"/>
                <w:sz w:val="24"/>
                <w:szCs w:val="24"/>
                <w:lang w:bidi="ar"/>
              </w:rPr>
              <w:t>74512563</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垫江县</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color w:val="000000"/>
                <w:sz w:val="24"/>
                <w:szCs w:val="24"/>
              </w:rPr>
            </w:pPr>
            <w:r>
              <w:rPr>
                <w:rFonts w:hint="eastAsia"/>
                <w:color w:val="000000"/>
                <w:kern w:val="0"/>
                <w:sz w:val="24"/>
                <w:szCs w:val="24"/>
                <w:lang w:bidi="ar"/>
              </w:rPr>
              <w:t>重庆市武隆区科技局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77716760</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武隆区</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color w:val="000000"/>
                <w:sz w:val="24"/>
                <w:szCs w:val="24"/>
              </w:rPr>
            </w:pPr>
            <w:r>
              <w:rPr>
                <w:rFonts w:hint="eastAsia"/>
                <w:color w:val="000000"/>
                <w:kern w:val="0"/>
                <w:sz w:val="24"/>
                <w:szCs w:val="24"/>
                <w:lang w:bidi="ar"/>
              </w:rPr>
              <w:t>重庆市忠县科技局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54233879</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忠县</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color w:val="000000"/>
                <w:sz w:val="24"/>
                <w:szCs w:val="24"/>
              </w:rPr>
            </w:pPr>
            <w:r>
              <w:rPr>
                <w:rFonts w:hint="eastAsia"/>
                <w:color w:val="000000"/>
                <w:kern w:val="0"/>
                <w:sz w:val="24"/>
                <w:szCs w:val="24"/>
                <w:lang w:bidi="ar"/>
              </w:rPr>
              <w:t>重庆市云阳县科技局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55128336</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云阳县</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color w:val="000000"/>
                <w:sz w:val="24"/>
                <w:szCs w:val="24"/>
              </w:rPr>
            </w:pPr>
            <w:r>
              <w:rPr>
                <w:rFonts w:hint="eastAsia"/>
                <w:color w:val="000000"/>
                <w:kern w:val="0"/>
                <w:sz w:val="24"/>
                <w:szCs w:val="24"/>
                <w:lang w:bidi="ar"/>
              </w:rPr>
              <w:t>重庆市奉节县科技局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56557350</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奉节县</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color w:val="000000"/>
                <w:sz w:val="24"/>
                <w:szCs w:val="24"/>
              </w:rPr>
            </w:pPr>
            <w:r>
              <w:rPr>
                <w:rFonts w:hint="eastAsia"/>
                <w:color w:val="000000"/>
                <w:kern w:val="0"/>
                <w:sz w:val="24"/>
                <w:szCs w:val="24"/>
                <w:lang w:bidi="ar"/>
              </w:rPr>
              <w:t>重庆市巫山县科技局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kern w:val="0"/>
                <w:sz w:val="24"/>
                <w:szCs w:val="24"/>
                <w:lang w:bidi="ar"/>
              </w:rPr>
            </w:pPr>
            <w:r>
              <w:rPr>
                <w:color w:val="000000"/>
                <w:kern w:val="0"/>
                <w:sz w:val="24"/>
                <w:szCs w:val="24"/>
                <w:lang w:bidi="ar"/>
              </w:rPr>
              <w:t>57636558</w:t>
            </w:r>
            <w:r>
              <w:rPr>
                <w:rFonts w:hint="eastAsia"/>
                <w:color w:val="000000"/>
                <w:kern w:val="0"/>
                <w:sz w:val="24"/>
                <w:szCs w:val="24"/>
                <w:lang w:bidi="ar"/>
              </w:rPr>
              <w:t>、</w:t>
            </w:r>
            <w:r>
              <w:rPr>
                <w:color w:val="000000"/>
                <w:kern w:val="0"/>
                <w:sz w:val="24"/>
                <w:szCs w:val="24"/>
                <w:lang w:bidi="ar"/>
              </w:rPr>
              <w:t>57636369</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巫山县</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color w:val="000000"/>
                <w:sz w:val="24"/>
                <w:szCs w:val="24"/>
              </w:rPr>
            </w:pPr>
            <w:r>
              <w:rPr>
                <w:rFonts w:hint="eastAsia"/>
                <w:color w:val="000000"/>
                <w:kern w:val="0"/>
                <w:sz w:val="24"/>
                <w:szCs w:val="24"/>
                <w:lang w:bidi="ar"/>
              </w:rPr>
              <w:t>重庆市巫溪县科技局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51728011</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巫溪县</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color w:val="000000"/>
                <w:sz w:val="24"/>
                <w:szCs w:val="24"/>
              </w:rPr>
            </w:pPr>
            <w:r>
              <w:rPr>
                <w:rFonts w:hint="eastAsia"/>
                <w:color w:val="000000"/>
                <w:kern w:val="0"/>
                <w:sz w:val="24"/>
                <w:szCs w:val="24"/>
                <w:lang w:bidi="ar"/>
              </w:rPr>
              <w:t>重庆市石柱土家族自治县科技局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73332008</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石柱县</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color w:val="000000"/>
                <w:spacing w:val="-6"/>
                <w:sz w:val="24"/>
                <w:szCs w:val="24"/>
              </w:rPr>
            </w:pPr>
            <w:r>
              <w:rPr>
                <w:rFonts w:hint="eastAsia"/>
                <w:color w:val="000000"/>
                <w:spacing w:val="-6"/>
                <w:kern w:val="0"/>
                <w:sz w:val="24"/>
                <w:szCs w:val="24"/>
                <w:lang w:bidi="ar"/>
              </w:rPr>
              <w:t>重庆市秀山土家族苗族自治县科技局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76663159</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秀山县</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color w:val="000000"/>
                <w:spacing w:val="-6"/>
                <w:sz w:val="24"/>
                <w:szCs w:val="24"/>
              </w:rPr>
            </w:pPr>
            <w:r>
              <w:rPr>
                <w:rFonts w:hint="eastAsia"/>
                <w:color w:val="000000"/>
                <w:spacing w:val="-6"/>
                <w:kern w:val="0"/>
                <w:sz w:val="24"/>
                <w:szCs w:val="24"/>
                <w:lang w:bidi="ar"/>
              </w:rPr>
              <w:t>重庆市酉阳土家族苗族自治县科技局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75552603</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酉阳县</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color w:val="000000"/>
                <w:spacing w:val="-6"/>
                <w:sz w:val="24"/>
                <w:szCs w:val="24"/>
              </w:rPr>
            </w:pPr>
            <w:r>
              <w:rPr>
                <w:rFonts w:hint="eastAsia"/>
                <w:color w:val="000000"/>
                <w:spacing w:val="-6"/>
                <w:kern w:val="0"/>
                <w:sz w:val="24"/>
                <w:szCs w:val="24"/>
                <w:lang w:bidi="ar"/>
              </w:rPr>
              <w:t>重庆市彭水苗族土家族自治县科技局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78842373</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彭水县</w:t>
            </w:r>
          </w:p>
        </w:tc>
      </w:tr>
      <w:tr>
        <w:tblPrEx>
          <w:tblCellMar>
            <w:top w:w="0" w:type="dxa"/>
            <w:left w:w="108" w:type="dxa"/>
            <w:bottom w:w="0" w:type="dxa"/>
            <w:right w:w="108" w:type="dxa"/>
          </w:tblCellMar>
        </w:tblPrEx>
        <w:trPr>
          <w:trHeight w:val="401"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color w:val="000000"/>
                <w:sz w:val="24"/>
                <w:szCs w:val="24"/>
              </w:rPr>
            </w:pPr>
            <w:r>
              <w:rPr>
                <w:rFonts w:hint="eastAsia"/>
                <w:color w:val="000000"/>
                <w:kern w:val="0"/>
                <w:sz w:val="24"/>
                <w:szCs w:val="24"/>
                <w:lang w:bidi="ar"/>
              </w:rPr>
              <w:t>重庆市万盛经开区科技局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81711476</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万盛经开区</w:t>
            </w:r>
          </w:p>
        </w:tc>
      </w:tr>
      <w:tr>
        <w:tblPrEx>
          <w:tblCellMar>
            <w:top w:w="0" w:type="dxa"/>
            <w:left w:w="108" w:type="dxa"/>
            <w:bottom w:w="0" w:type="dxa"/>
            <w:right w:w="108" w:type="dxa"/>
          </w:tblCellMar>
        </w:tblPrEx>
        <w:trPr>
          <w:trHeight w:val="1386"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color w:val="000000"/>
                <w:sz w:val="24"/>
                <w:szCs w:val="24"/>
              </w:rPr>
            </w:pPr>
            <w:r>
              <w:rPr>
                <w:rFonts w:hint="eastAsia"/>
                <w:color w:val="000000"/>
                <w:kern w:val="0"/>
                <w:sz w:val="24"/>
                <w:szCs w:val="24"/>
                <w:lang w:bidi="ar"/>
              </w:rPr>
              <w:t>重庆两江新区科技创新局</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color w:val="000000"/>
                <w:kern w:val="0"/>
                <w:sz w:val="24"/>
                <w:szCs w:val="24"/>
                <w:lang w:bidi="ar"/>
              </w:rPr>
              <w:t>67036687</w:t>
            </w:r>
            <w:r>
              <w:rPr>
                <w:rFonts w:hint="eastAsia"/>
                <w:color w:val="000000"/>
                <w:kern w:val="0"/>
                <w:sz w:val="24"/>
                <w:szCs w:val="24"/>
                <w:lang w:bidi="ar"/>
              </w:rPr>
              <w:t>、</w:t>
            </w:r>
            <w:r>
              <w:rPr>
                <w:color w:val="000000"/>
                <w:kern w:val="0"/>
                <w:sz w:val="24"/>
                <w:szCs w:val="24"/>
                <w:lang w:bidi="ar"/>
              </w:rPr>
              <w:t>65863685</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sz w:val="24"/>
                <w:szCs w:val="24"/>
              </w:rPr>
            </w:pPr>
            <w:r>
              <w:rPr>
                <w:rFonts w:hint="eastAsia"/>
                <w:color w:val="000000"/>
                <w:kern w:val="0"/>
                <w:sz w:val="24"/>
                <w:szCs w:val="24"/>
                <w:lang w:bidi="ar"/>
              </w:rPr>
              <w:t>鸳鸯、人和、天宫殿、翠云、大竹林、礼嘉、金山、康美、悦来、郭家沱等</w:t>
            </w:r>
            <w:r>
              <w:rPr>
                <w:color w:val="000000"/>
                <w:kern w:val="0"/>
                <w:sz w:val="24"/>
                <w:szCs w:val="24"/>
                <w:lang w:bidi="ar"/>
              </w:rPr>
              <w:t>10</w:t>
            </w:r>
            <w:r>
              <w:rPr>
                <w:rFonts w:hint="eastAsia"/>
                <w:color w:val="000000"/>
                <w:kern w:val="0"/>
                <w:sz w:val="24"/>
                <w:szCs w:val="24"/>
                <w:lang w:bidi="ar"/>
              </w:rPr>
              <w:t>个街道、鱼复、龙兴、水土</w:t>
            </w:r>
            <w:r>
              <w:rPr>
                <w:color w:val="000000"/>
                <w:kern w:val="0"/>
                <w:sz w:val="24"/>
                <w:szCs w:val="24"/>
                <w:lang w:bidi="ar"/>
              </w:rPr>
              <w:t>3</w:t>
            </w:r>
            <w:r>
              <w:rPr>
                <w:rFonts w:hint="eastAsia"/>
                <w:color w:val="000000"/>
                <w:kern w:val="0"/>
                <w:sz w:val="24"/>
                <w:szCs w:val="24"/>
                <w:lang w:bidi="ar"/>
              </w:rPr>
              <w:t>个园区涉及的街镇以及寸滩保税港区</w:t>
            </w:r>
          </w:p>
        </w:tc>
      </w:tr>
      <w:tr>
        <w:tblPrEx>
          <w:tblCellMar>
            <w:top w:w="0" w:type="dxa"/>
            <w:left w:w="108" w:type="dxa"/>
            <w:bottom w:w="0" w:type="dxa"/>
            <w:right w:w="108" w:type="dxa"/>
          </w:tblCellMar>
        </w:tblPrEx>
        <w:trPr>
          <w:trHeight w:val="285" w:hRule="atLeast"/>
        </w:trPr>
        <w:tc>
          <w:tcPr>
            <w:tcW w:w="3666"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left"/>
              <w:textAlignment w:val="center"/>
              <w:rPr>
                <w:color w:val="000000"/>
                <w:kern w:val="0"/>
                <w:sz w:val="24"/>
                <w:szCs w:val="24"/>
                <w:lang w:bidi="ar"/>
              </w:rPr>
            </w:pPr>
            <w:r>
              <w:rPr>
                <w:rFonts w:hint="eastAsia"/>
                <w:color w:val="000000"/>
                <w:kern w:val="0"/>
                <w:sz w:val="24"/>
                <w:szCs w:val="24"/>
                <w:lang w:bidi="ar"/>
              </w:rPr>
              <w:t>重庆高新区创新服务中心</w:t>
            </w:r>
          </w:p>
        </w:tc>
        <w:tc>
          <w:tcPr>
            <w:tcW w:w="2552"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kern w:val="0"/>
                <w:sz w:val="24"/>
                <w:szCs w:val="24"/>
                <w:lang w:bidi="ar"/>
              </w:rPr>
            </w:pPr>
            <w:r>
              <w:rPr>
                <w:color w:val="000000"/>
                <w:kern w:val="0"/>
                <w:sz w:val="24"/>
                <w:szCs w:val="24"/>
                <w:lang w:bidi="ar"/>
              </w:rPr>
              <w:t>68683600</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spacing w:line="360" w:lineRule="exact"/>
              <w:jc w:val="center"/>
              <w:textAlignment w:val="center"/>
              <w:rPr>
                <w:color w:val="000000"/>
                <w:kern w:val="0"/>
                <w:sz w:val="24"/>
                <w:szCs w:val="24"/>
                <w:lang w:bidi="ar"/>
              </w:rPr>
            </w:pPr>
            <w:r>
              <w:rPr>
                <w:rFonts w:hint="eastAsia"/>
                <w:color w:val="000000"/>
                <w:kern w:val="0"/>
                <w:sz w:val="24"/>
                <w:szCs w:val="24"/>
                <w:lang w:bidi="ar"/>
              </w:rPr>
              <w:t>曾家镇、白市驿镇、走马镇、含谷镇、巴福镇、金凤镇、石板镇、西永街道、虎溪街道、香炉山街道</w:t>
            </w:r>
          </w:p>
        </w:tc>
      </w:tr>
    </w:tbl>
    <w:p>
      <w:pPr>
        <w:spacing w:line="570" w:lineRule="exact"/>
        <w:rPr>
          <w:rFonts w:hint="eastAsia" w:eastAsia="方正黑体_GBK"/>
          <w:szCs w:val="32"/>
        </w:rPr>
      </w:pP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仿宋_GBK" w:hAnsi="方正仿宋_GBK" w:eastAsia="方正仿宋_GBK" w:cs="方正仿宋_GBK"/>
          <w:sz w:val="32"/>
          <w:szCs w:val="32"/>
        </w:rPr>
        <w:sectPr>
          <w:footerReference r:id="rId9" w:type="default"/>
          <w:footerReference r:id="rId10" w:type="even"/>
          <w:pgSz w:w="11906" w:h="16838"/>
          <w:pgMar w:top="2098" w:right="1531" w:bottom="1985" w:left="1531" w:header="851" w:footer="1474" w:gutter="0"/>
          <w:cols w:space="720" w:num="1"/>
          <w:docGrid w:type="linesAndChars" w:linePitch="579" w:charSpace="-849"/>
        </w:sectPr>
      </w:pPr>
    </w:p>
    <w:p>
      <w:pPr>
        <w:jc w:val="both"/>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附件6</w:t>
      </w:r>
    </w:p>
    <w:p>
      <w:pPr>
        <w:keepNext w:val="0"/>
        <w:keepLines w:val="0"/>
        <w:pageBreakBefore w:val="0"/>
        <w:widowControl w:val="0"/>
        <w:kinsoku/>
        <w:wordWrap/>
        <w:overflowPunct/>
        <w:topLinePunct w:val="0"/>
        <w:autoSpaceDE w:val="0"/>
        <w:autoSpaceDN w:val="0"/>
        <w:bidi w:val="0"/>
        <w:adjustRightInd/>
        <w:snapToGrid/>
        <w:spacing w:line="640" w:lineRule="exact"/>
        <w:jc w:val="center"/>
        <w:textAlignment w:val="auto"/>
        <w:rPr>
          <w:rFonts w:hint="eastAsia" w:ascii="方正小标宋_GBK" w:hAnsi="方正小标宋_GBK" w:eastAsia="方正小标宋_GBK" w:cs="方正小标宋_GBK"/>
          <w:sz w:val="44"/>
          <w:szCs w:val="52"/>
          <w:lang w:eastAsia="zh-CN"/>
        </w:rPr>
      </w:pPr>
      <w:r>
        <w:rPr>
          <w:rFonts w:hint="eastAsia" w:ascii="方正小标宋_GBK" w:hAnsi="方正小标宋_GBK" w:eastAsia="方正小标宋_GBK" w:cs="方正小标宋_GBK"/>
          <w:sz w:val="44"/>
          <w:szCs w:val="52"/>
          <w:lang w:eastAsia="zh-CN"/>
        </w:rPr>
        <w:t>大足区高新技术企业微信群</w:t>
      </w:r>
    </w:p>
    <w:p>
      <w:pPr>
        <w:jc w:val="center"/>
        <w:rPr>
          <w:rFonts w:hint="eastAsia" w:eastAsiaTheme="minorEastAsia"/>
          <w:lang w:eastAsia="zh-CN"/>
        </w:rPr>
      </w:pPr>
    </w:p>
    <w:p>
      <w:pPr>
        <w:jc w:val="center"/>
        <w:rPr>
          <w:rFonts w:hint="eastAsia" w:eastAsiaTheme="minorEastAsia"/>
          <w:lang w:eastAsia="zh-CN"/>
        </w:rPr>
      </w:pPr>
      <w:r>
        <w:rPr>
          <w:rFonts w:hint="eastAsia" w:eastAsiaTheme="minorEastAsia"/>
          <w:lang w:eastAsia="zh-CN"/>
        </w:rPr>
        <w:drawing>
          <wp:inline distT="0" distB="0" distL="114300" distR="114300">
            <wp:extent cx="3455035" cy="3884930"/>
            <wp:effectExtent l="0" t="0" r="12065" b="1270"/>
            <wp:docPr id="2" name="图片 2" descr="a658421fdd0f4027184a821bb3f7ce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658421fdd0f4027184a821bb3f7ce02"/>
                    <pic:cNvPicPr>
                      <a:picLocks noChangeAspect="1"/>
                    </pic:cNvPicPr>
                  </pic:nvPicPr>
                  <pic:blipFill>
                    <a:blip r:embed="rId12"/>
                    <a:srcRect t="9897" b="9596"/>
                    <a:stretch>
                      <a:fillRect/>
                    </a:stretch>
                  </pic:blipFill>
                  <pic:spPr>
                    <a:xfrm>
                      <a:off x="0" y="0"/>
                      <a:ext cx="3455035" cy="3884930"/>
                    </a:xfrm>
                    <a:prstGeom prst="rect">
                      <a:avLst/>
                    </a:prstGeom>
                  </pic:spPr>
                </pic:pic>
              </a:graphicData>
            </a:graphic>
          </wp:inline>
        </w:drawing>
      </w:r>
    </w:p>
    <w:p>
      <w:pPr>
        <w:jc w:val="center"/>
        <w:rPr>
          <w:rFonts w:hint="eastAsia" w:eastAsiaTheme="minorEastAsia"/>
          <w:lang w:eastAsia="zh-CN"/>
        </w:rPr>
      </w:pPr>
      <w:r>
        <w:rPr>
          <w:rFonts w:hint="eastAsia" w:eastAsiaTheme="minorEastAsia"/>
          <w:lang w:eastAsia="zh-CN"/>
        </w:rPr>
        <w:drawing>
          <wp:inline distT="0" distB="0" distL="114300" distR="114300">
            <wp:extent cx="3530600" cy="3893820"/>
            <wp:effectExtent l="0" t="0" r="12700" b="11430"/>
            <wp:docPr id="1" name="图片 1" descr="lQLPJxFIiju2GUvNBaDNBAewPhiltF8qqF8Hs66KfEvVAA_1031_1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QLPJxFIiju2GUvNBaDNBAewPhiltF8qqF8Hs66KfEvVAA_1031_1440"/>
                    <pic:cNvPicPr>
                      <a:picLocks noChangeAspect="1"/>
                    </pic:cNvPicPr>
                  </pic:nvPicPr>
                  <pic:blipFill>
                    <a:blip r:embed="rId13"/>
                    <a:srcRect t="10596" b="10570"/>
                    <a:stretch>
                      <a:fillRect/>
                    </a:stretch>
                  </pic:blipFill>
                  <pic:spPr>
                    <a:xfrm>
                      <a:off x="0" y="0"/>
                      <a:ext cx="3530600" cy="3893820"/>
                    </a:xfrm>
                    <a:prstGeom prst="rect">
                      <a:avLst/>
                    </a:prstGeom>
                  </pic:spPr>
                </pic:pic>
              </a:graphicData>
            </a:graphic>
          </wp:inline>
        </w:drawing>
      </w:r>
    </w:p>
    <w:p>
      <w:pPr>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hint="eastAsia" w:ascii="方正仿宋_GBK" w:hAnsi="方正仿宋_GBK" w:eastAsia="方正仿宋_GBK" w:cs="方正仿宋_GBK"/>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lang w:val="en-US" w:bidi="ar-SA"/>
      </w:rP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-53975</wp:posOffset>
              </wp:positionV>
              <wp:extent cx="1828800" cy="1828800"/>
              <wp:effectExtent l="0" t="0" r="0" b="0"/>
              <wp:wrapNone/>
              <wp:docPr id="66" name="文本框 6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autoSpaceDE/>
                            <w:autoSpaceDN/>
                            <w:snapToGrid w:val="0"/>
                            <w:ind w:left="220" w:leftChars="100" w:right="220" w:rightChars="100"/>
                            <w:jc w:val="both"/>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w:t>
                          </w:r>
                          <w:r>
                            <w:rPr>
                              <w:rFonts w:hint="eastAsia" w:ascii="方正黑体_GBK" w:hAnsi="方正黑体_GBK" w:eastAsia="方正黑体_GBK" w:cs="方正黑体_GBK"/>
                              <w:sz w:val="28"/>
                              <w:szCs w:val="28"/>
                              <w:lang w:val="en-US"/>
                            </w:rPr>
                            <w:t xml:space="preserve"> </w:t>
                          </w:r>
                          <w:r>
                            <w:rPr>
                              <w:rFonts w:hint="eastAsia" w:ascii="方正黑体_GBK" w:hAnsi="方正黑体_GBK" w:eastAsia="方正黑体_GBK" w:cs="方正黑体_GBK"/>
                              <w:sz w:val="28"/>
                              <w:szCs w:val="28"/>
                            </w:rPr>
                            <w:fldChar w:fldCharType="begin"/>
                          </w:r>
                          <w:r>
                            <w:rPr>
                              <w:rFonts w:hint="eastAsia" w:ascii="方正黑体_GBK" w:hAnsi="方正黑体_GBK" w:eastAsia="方正黑体_GBK" w:cs="方正黑体_GBK"/>
                              <w:sz w:val="28"/>
                              <w:szCs w:val="28"/>
                            </w:rPr>
                            <w:instrText xml:space="preserve"> PAGE  \* MERGEFORMAT </w:instrText>
                          </w:r>
                          <w:r>
                            <w:rPr>
                              <w:rFonts w:hint="eastAsia" w:ascii="方正黑体_GBK" w:hAnsi="方正黑体_GBK" w:eastAsia="方正黑体_GBK" w:cs="方正黑体_GBK"/>
                              <w:sz w:val="28"/>
                              <w:szCs w:val="28"/>
                            </w:rPr>
                            <w:fldChar w:fldCharType="separate"/>
                          </w:r>
                          <w:r>
                            <w:rPr>
                              <w:rFonts w:hint="eastAsia" w:ascii="方正黑体_GBK" w:hAnsi="方正黑体_GBK" w:eastAsia="方正黑体_GBK" w:cs="方正黑体_GBK"/>
                              <w:sz w:val="28"/>
                              <w:szCs w:val="28"/>
                            </w:rPr>
                            <w:t>1</w:t>
                          </w:r>
                          <w:r>
                            <w:rPr>
                              <w:rFonts w:hint="eastAsia" w:ascii="方正黑体_GBK" w:hAnsi="方正黑体_GBK" w:eastAsia="方正黑体_GBK" w:cs="方正黑体_GBK"/>
                              <w:sz w:val="28"/>
                              <w:szCs w:val="28"/>
                            </w:rPr>
                            <w:fldChar w:fldCharType="end"/>
                          </w:r>
                          <w:r>
                            <w:rPr>
                              <w:rFonts w:hint="eastAsia" w:ascii="方正黑体_GBK" w:hAnsi="方正黑体_GBK" w:eastAsia="方正黑体_GBK" w:cs="方正黑体_GBK"/>
                              <w:sz w:val="28"/>
                              <w:szCs w:val="28"/>
                              <w:lang w:val="en-US"/>
                            </w:rPr>
                            <w:t xml:space="preserve"> —</w:t>
                          </w:r>
                        </w:p>
                        <w:p>
                          <w:pPr>
                            <w:pStyle w:val="11"/>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4.25pt;height:144pt;width:144pt;mso-position-horizontal:inside;mso-position-horizontal-relative:margin;mso-wrap-style:none;z-index:251659264;mso-width-relative:page;mso-height-relative:page;" filled="f" stroked="f" coordsize="21600,21600" o:gfxdata="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fUpzItUAAAAHAQAADwAAAAAAAAABACAAAAAiAAAAZHJzL2Rvd25yZXYueG1sUEsBAhQAFAAA&#10;AAgAh07iQF0XPDIrAgAAVwQAAA4AAAAAAAAAAQAgAAAAJAEAAGRycy9lMm9Eb2MueG1sUEsFBgAA&#10;AAAGAAYAWQEAAMEFAAAAAA==&#10;">
              <v:fill on="f" focussize="0,0"/>
              <v:stroke on="f" weight="0.5pt"/>
              <v:imagedata o:title=""/>
              <o:lock v:ext="edit" aspectratio="f"/>
              <v:textbox inset="0mm,0mm,0mm,0mm" style="mso-fit-shape-to-text:t;">
                <w:txbxContent>
                  <w:p>
                    <w:pPr>
                      <w:autoSpaceDE/>
                      <w:autoSpaceDN/>
                      <w:snapToGrid w:val="0"/>
                      <w:ind w:left="220" w:leftChars="100" w:right="220" w:rightChars="100"/>
                      <w:jc w:val="both"/>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w:t>
                    </w:r>
                    <w:r>
                      <w:rPr>
                        <w:rFonts w:hint="eastAsia" w:ascii="方正黑体_GBK" w:hAnsi="方正黑体_GBK" w:eastAsia="方正黑体_GBK" w:cs="方正黑体_GBK"/>
                        <w:sz w:val="28"/>
                        <w:szCs w:val="28"/>
                        <w:lang w:val="en-US"/>
                      </w:rPr>
                      <w:t xml:space="preserve"> </w:t>
                    </w:r>
                    <w:r>
                      <w:rPr>
                        <w:rFonts w:hint="eastAsia" w:ascii="方正黑体_GBK" w:hAnsi="方正黑体_GBK" w:eastAsia="方正黑体_GBK" w:cs="方正黑体_GBK"/>
                        <w:sz w:val="28"/>
                        <w:szCs w:val="28"/>
                      </w:rPr>
                      <w:fldChar w:fldCharType="begin"/>
                    </w:r>
                    <w:r>
                      <w:rPr>
                        <w:rFonts w:hint="eastAsia" w:ascii="方正黑体_GBK" w:hAnsi="方正黑体_GBK" w:eastAsia="方正黑体_GBK" w:cs="方正黑体_GBK"/>
                        <w:sz w:val="28"/>
                        <w:szCs w:val="28"/>
                      </w:rPr>
                      <w:instrText xml:space="preserve"> PAGE  \* MERGEFORMAT </w:instrText>
                    </w:r>
                    <w:r>
                      <w:rPr>
                        <w:rFonts w:hint="eastAsia" w:ascii="方正黑体_GBK" w:hAnsi="方正黑体_GBK" w:eastAsia="方正黑体_GBK" w:cs="方正黑体_GBK"/>
                        <w:sz w:val="28"/>
                        <w:szCs w:val="28"/>
                      </w:rPr>
                      <w:fldChar w:fldCharType="separate"/>
                    </w:r>
                    <w:r>
                      <w:rPr>
                        <w:rFonts w:hint="eastAsia" w:ascii="方正黑体_GBK" w:hAnsi="方正黑体_GBK" w:eastAsia="方正黑体_GBK" w:cs="方正黑体_GBK"/>
                        <w:sz w:val="28"/>
                        <w:szCs w:val="28"/>
                      </w:rPr>
                      <w:t>1</w:t>
                    </w:r>
                    <w:r>
                      <w:rPr>
                        <w:rFonts w:hint="eastAsia" w:ascii="方正黑体_GBK" w:hAnsi="方正黑体_GBK" w:eastAsia="方正黑体_GBK" w:cs="方正黑体_GBK"/>
                        <w:sz w:val="28"/>
                        <w:szCs w:val="28"/>
                      </w:rPr>
                      <w:fldChar w:fldCharType="end"/>
                    </w:r>
                    <w:r>
                      <w:rPr>
                        <w:rFonts w:hint="eastAsia" w:ascii="方正黑体_GBK" w:hAnsi="方正黑体_GBK" w:eastAsia="方正黑体_GBK" w:cs="方正黑体_GBK"/>
                        <w:sz w:val="28"/>
                        <w:szCs w:val="28"/>
                        <w:lang w:val="en-US"/>
                      </w:rPr>
                      <w:t xml:space="preserve"> —</w:t>
                    </w:r>
                  </w:p>
                  <w:p>
                    <w:pPr>
                      <w:pStyle w:val="11"/>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firstLine="360"/>
      <w:jc w:val="right"/>
      <w:rPr>
        <w:sz w:val="28"/>
      </w:rPr>
    </w:pPr>
    <w:r>
      <w:rPr>
        <w:rStyle w:val="18"/>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21</w:t>
    </w:r>
    <w:r>
      <w:rPr>
        <w:kern w:val="0"/>
        <w:sz w:val="28"/>
      </w:rPr>
      <w:fldChar w:fldCharType="end"/>
    </w:r>
    <w:r>
      <w:rPr>
        <w:kern w:val="0"/>
        <w:sz w:val="28"/>
      </w:rPr>
      <w:t xml:space="preserve"> </w:t>
    </w:r>
    <w:r>
      <w:rPr>
        <w:rStyle w:val="18"/>
        <w:rFonts w:hint="eastAsia"/>
        <w:sz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firstLine="360"/>
      <w:rPr>
        <w:sz w:val="28"/>
      </w:rPr>
    </w:pPr>
    <w:r>
      <w:rPr>
        <w:rStyle w:val="18"/>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20</w:t>
    </w:r>
    <w:r>
      <w:rPr>
        <w:kern w:val="0"/>
        <w:sz w:val="28"/>
      </w:rPr>
      <w:fldChar w:fldCharType="end"/>
    </w:r>
    <w:r>
      <w:rPr>
        <w:kern w:val="0"/>
        <w:sz w:val="28"/>
      </w:rPr>
      <w:t xml:space="preserve"> </w:t>
    </w:r>
    <w:r>
      <w:rPr>
        <w:rStyle w:val="18"/>
        <w:rFonts w:hint="eastAsia"/>
        <w:sz w:val="2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firstLine="360"/>
      <w:jc w:val="right"/>
      <w:rPr>
        <w:sz w:val="28"/>
      </w:rPr>
    </w:pPr>
    <w:r>
      <w:rPr>
        <w:rStyle w:val="18"/>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21</w:t>
    </w:r>
    <w:r>
      <w:rPr>
        <w:kern w:val="0"/>
        <w:sz w:val="28"/>
      </w:rPr>
      <w:fldChar w:fldCharType="end"/>
    </w:r>
    <w:r>
      <w:rPr>
        <w:kern w:val="0"/>
        <w:sz w:val="28"/>
      </w:rPr>
      <w:t xml:space="preserve"> </w:t>
    </w:r>
    <w:r>
      <w:rPr>
        <w:rStyle w:val="18"/>
        <w:rFonts w:hint="eastAsia"/>
        <w:sz w:val="2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firstLine="360"/>
      <w:rPr>
        <w:sz w:val="28"/>
      </w:rPr>
    </w:pPr>
    <w:r>
      <w:rPr>
        <w:rStyle w:val="18"/>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20</w:t>
    </w:r>
    <w:r>
      <w:rPr>
        <w:kern w:val="0"/>
        <w:sz w:val="28"/>
      </w:rPr>
      <w:fldChar w:fldCharType="end"/>
    </w:r>
    <w:r>
      <w:rPr>
        <w:kern w:val="0"/>
        <w:sz w:val="28"/>
      </w:rPr>
      <w:t xml:space="preserve"> </w:t>
    </w:r>
    <w:r>
      <w:rPr>
        <w:rStyle w:val="18"/>
        <w:rFonts w:hint="eastAsia"/>
        <w:sz w:val="28"/>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firstLine="360"/>
      <w:jc w:val="right"/>
      <w:rPr>
        <w:sz w:val="28"/>
      </w:rPr>
    </w:pPr>
    <w:r>
      <w:rPr>
        <w:rStyle w:val="18"/>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21</w:t>
    </w:r>
    <w:r>
      <w:rPr>
        <w:kern w:val="0"/>
        <w:sz w:val="28"/>
      </w:rPr>
      <w:fldChar w:fldCharType="end"/>
    </w:r>
    <w:r>
      <w:rPr>
        <w:kern w:val="0"/>
        <w:sz w:val="28"/>
      </w:rPr>
      <w:t xml:space="preserve"> </w:t>
    </w:r>
    <w:r>
      <w:rPr>
        <w:rStyle w:val="18"/>
        <w:rFonts w:hint="eastAsia"/>
        <w:sz w:val="28"/>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firstLine="360"/>
      <w:rPr>
        <w:sz w:val="28"/>
      </w:rPr>
    </w:pPr>
    <w:r>
      <w:rPr>
        <w:rStyle w:val="18"/>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20</w:t>
    </w:r>
    <w:r>
      <w:rPr>
        <w:kern w:val="0"/>
        <w:sz w:val="28"/>
      </w:rPr>
      <w:fldChar w:fldCharType="end"/>
    </w:r>
    <w:r>
      <w:rPr>
        <w:kern w:val="0"/>
        <w:sz w:val="28"/>
      </w:rPr>
      <w:t xml:space="preserve"> </w:t>
    </w:r>
    <w:r>
      <w:rPr>
        <w:rStyle w:val="18"/>
        <w:rFonts w:hint="eastAsia"/>
        <w:sz w:val="28"/>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FmOWY4OTgwMWE3ZjQyMDQ2MjhlMjIwY2VkZGQwOTMifQ=="/>
  </w:docVars>
  <w:rsids>
    <w:rsidRoot w:val="001049DE"/>
    <w:rsid w:val="000813AE"/>
    <w:rsid w:val="00087594"/>
    <w:rsid w:val="000B1088"/>
    <w:rsid w:val="000B633D"/>
    <w:rsid w:val="000D6987"/>
    <w:rsid w:val="000D722B"/>
    <w:rsid w:val="001049DE"/>
    <w:rsid w:val="0018437F"/>
    <w:rsid w:val="001B3942"/>
    <w:rsid w:val="001C6B34"/>
    <w:rsid w:val="00200046"/>
    <w:rsid w:val="002369A7"/>
    <w:rsid w:val="0027656A"/>
    <w:rsid w:val="00316324"/>
    <w:rsid w:val="00357B9F"/>
    <w:rsid w:val="00380335"/>
    <w:rsid w:val="004A10FF"/>
    <w:rsid w:val="004C3F84"/>
    <w:rsid w:val="00554F6D"/>
    <w:rsid w:val="005F1910"/>
    <w:rsid w:val="00623EA1"/>
    <w:rsid w:val="0065364B"/>
    <w:rsid w:val="006C5C0F"/>
    <w:rsid w:val="0072277D"/>
    <w:rsid w:val="007601E7"/>
    <w:rsid w:val="00786233"/>
    <w:rsid w:val="00807FDF"/>
    <w:rsid w:val="00812EF9"/>
    <w:rsid w:val="008E2FE1"/>
    <w:rsid w:val="00910BAA"/>
    <w:rsid w:val="00A005B8"/>
    <w:rsid w:val="00AB56D3"/>
    <w:rsid w:val="00C71292"/>
    <w:rsid w:val="00CC4DD5"/>
    <w:rsid w:val="00CD0AF2"/>
    <w:rsid w:val="00D04C00"/>
    <w:rsid w:val="00E12CE2"/>
    <w:rsid w:val="00E27EF1"/>
    <w:rsid w:val="00E46B7C"/>
    <w:rsid w:val="00E556AB"/>
    <w:rsid w:val="00E70D69"/>
    <w:rsid w:val="00EC7D2A"/>
    <w:rsid w:val="00F031D6"/>
    <w:rsid w:val="00F26CE2"/>
    <w:rsid w:val="00FB2E34"/>
    <w:rsid w:val="0236787D"/>
    <w:rsid w:val="05DE05EE"/>
    <w:rsid w:val="06F21F49"/>
    <w:rsid w:val="099077F7"/>
    <w:rsid w:val="0AF1577B"/>
    <w:rsid w:val="0DCA5C92"/>
    <w:rsid w:val="112C7D90"/>
    <w:rsid w:val="11AB70C7"/>
    <w:rsid w:val="11D51315"/>
    <w:rsid w:val="125B4E55"/>
    <w:rsid w:val="185C2F92"/>
    <w:rsid w:val="19264F13"/>
    <w:rsid w:val="1B560AC3"/>
    <w:rsid w:val="1BAF37E7"/>
    <w:rsid w:val="20ED400A"/>
    <w:rsid w:val="21F35E8C"/>
    <w:rsid w:val="21FD4DC2"/>
    <w:rsid w:val="242F111A"/>
    <w:rsid w:val="268C1EBA"/>
    <w:rsid w:val="27BF38DF"/>
    <w:rsid w:val="2B192AD8"/>
    <w:rsid w:val="2B3F6F3A"/>
    <w:rsid w:val="2D031F0A"/>
    <w:rsid w:val="2E0051CC"/>
    <w:rsid w:val="2FF509C9"/>
    <w:rsid w:val="317B0D34"/>
    <w:rsid w:val="3462592B"/>
    <w:rsid w:val="36622F58"/>
    <w:rsid w:val="368F1572"/>
    <w:rsid w:val="38AC1EEE"/>
    <w:rsid w:val="393A636A"/>
    <w:rsid w:val="39912BFD"/>
    <w:rsid w:val="3A777CB9"/>
    <w:rsid w:val="3CB521AE"/>
    <w:rsid w:val="3D4D54F9"/>
    <w:rsid w:val="405A76C9"/>
    <w:rsid w:val="426E36D6"/>
    <w:rsid w:val="427870EB"/>
    <w:rsid w:val="478E34A5"/>
    <w:rsid w:val="49311755"/>
    <w:rsid w:val="49FC19CF"/>
    <w:rsid w:val="4C8B17B3"/>
    <w:rsid w:val="4CF002C8"/>
    <w:rsid w:val="4DF34DFD"/>
    <w:rsid w:val="4EC165B5"/>
    <w:rsid w:val="512F09A0"/>
    <w:rsid w:val="548D7F1F"/>
    <w:rsid w:val="54E15F91"/>
    <w:rsid w:val="556A4734"/>
    <w:rsid w:val="56D07766"/>
    <w:rsid w:val="5D6D4AC8"/>
    <w:rsid w:val="5E5039D8"/>
    <w:rsid w:val="5EA527D3"/>
    <w:rsid w:val="5F530220"/>
    <w:rsid w:val="5F57AC15"/>
    <w:rsid w:val="61715291"/>
    <w:rsid w:val="627E052C"/>
    <w:rsid w:val="67362EF7"/>
    <w:rsid w:val="6D7945F8"/>
    <w:rsid w:val="70B32D07"/>
    <w:rsid w:val="71504867"/>
    <w:rsid w:val="767117B1"/>
    <w:rsid w:val="76EC5895"/>
    <w:rsid w:val="79736822"/>
    <w:rsid w:val="7A273052"/>
    <w:rsid w:val="7AEA643E"/>
    <w:rsid w:val="7C0466D2"/>
    <w:rsid w:val="7E6E21FA"/>
    <w:rsid w:val="F9FA7B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autoRedefine/>
    <w:qFormat/>
    <w:uiPriority w:val="1"/>
    <w:pPr>
      <w:ind w:left="318" w:right="595"/>
      <w:outlineLvl w:val="0"/>
    </w:pPr>
    <w:rPr>
      <w:sz w:val="32"/>
      <w:szCs w:val="32"/>
    </w:rPr>
  </w:style>
  <w:style w:type="paragraph" w:styleId="3">
    <w:name w:val="heading 2"/>
    <w:basedOn w:val="1"/>
    <w:next w:val="1"/>
    <w:qFormat/>
    <w:uiPriority w:val="1"/>
    <w:pPr>
      <w:ind w:left="903" w:hanging="526"/>
      <w:outlineLvl w:val="1"/>
    </w:pPr>
    <w:rPr>
      <w:rFonts w:ascii="黑体" w:hAnsi="黑体" w:eastAsia="黑体" w:cs="黑体"/>
      <w:sz w:val="30"/>
      <w:szCs w:val="30"/>
    </w:rPr>
  </w:style>
  <w:style w:type="paragraph" w:styleId="4">
    <w:name w:val="heading 3"/>
    <w:basedOn w:val="1"/>
    <w:next w:val="1"/>
    <w:autoRedefine/>
    <w:qFormat/>
    <w:uiPriority w:val="1"/>
    <w:pPr>
      <w:ind w:left="1018" w:hanging="701"/>
      <w:outlineLvl w:val="2"/>
    </w:pPr>
    <w:rPr>
      <w:rFonts w:ascii="黑体" w:hAnsi="黑体" w:eastAsia="黑体" w:cs="黑体"/>
      <w:sz w:val="28"/>
      <w:szCs w:val="28"/>
    </w:rPr>
  </w:style>
  <w:style w:type="paragraph" w:styleId="5">
    <w:name w:val="heading 4"/>
    <w:basedOn w:val="1"/>
    <w:next w:val="1"/>
    <w:autoRedefine/>
    <w:qFormat/>
    <w:uiPriority w:val="1"/>
    <w:pPr>
      <w:ind w:left="721" w:hanging="604"/>
      <w:outlineLvl w:val="3"/>
    </w:pPr>
    <w:rPr>
      <w:b/>
      <w:bCs/>
      <w:sz w:val="24"/>
      <w:szCs w:val="24"/>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6">
    <w:name w:val="Body Text"/>
    <w:basedOn w:val="1"/>
    <w:next w:val="7"/>
    <w:autoRedefine/>
    <w:qFormat/>
    <w:uiPriority w:val="1"/>
    <w:rPr>
      <w:sz w:val="24"/>
      <w:szCs w:val="24"/>
    </w:rPr>
  </w:style>
  <w:style w:type="paragraph" w:styleId="7">
    <w:name w:val="Body Text Indent"/>
    <w:basedOn w:val="1"/>
    <w:next w:val="8"/>
    <w:autoRedefine/>
    <w:unhideWhenUsed/>
    <w:qFormat/>
    <w:uiPriority w:val="99"/>
    <w:pPr>
      <w:spacing w:line="560" w:lineRule="exact"/>
      <w:ind w:firstLine="645"/>
    </w:pPr>
    <w:rPr>
      <w:rFonts w:ascii="仿宋_GB2312" w:eastAsia="仿宋_GB2312"/>
      <w:color w:val="000000"/>
      <w:szCs w:val="32"/>
    </w:rPr>
  </w:style>
  <w:style w:type="paragraph" w:customStyle="1" w:styleId="8">
    <w:name w:val="样式 方正小标宋_GBK 二号 居中 行距: 固定值 30 磅"/>
    <w:basedOn w:val="2"/>
    <w:autoRedefine/>
    <w:qFormat/>
    <w:uiPriority w:val="0"/>
    <w:pPr>
      <w:keepNext w:val="0"/>
      <w:widowControl w:val="0"/>
      <w:spacing w:after="0" w:afterLines="0" w:line="600" w:lineRule="exact"/>
      <w:jc w:val="center"/>
    </w:pPr>
    <w:rPr>
      <w:rFonts w:ascii="方正小标宋_GBK" w:eastAsia="方正小标宋_GBK" w:cs="宋体"/>
      <w:spacing w:val="0"/>
      <w:kern w:val="2"/>
      <w:sz w:val="44"/>
      <w:lang w:eastAsia="zh-CN" w:bidi="ar-SA"/>
    </w:rPr>
  </w:style>
  <w:style w:type="paragraph" w:styleId="9">
    <w:name w:val="Plain Text"/>
    <w:basedOn w:val="1"/>
    <w:autoRedefine/>
    <w:qFormat/>
    <w:uiPriority w:val="0"/>
    <w:rPr>
      <w:rFonts w:hAnsi="Courier New" w:cs="Courier New"/>
    </w:rPr>
  </w:style>
  <w:style w:type="paragraph" w:styleId="10">
    <w:name w:val="Balloon Text"/>
    <w:basedOn w:val="1"/>
    <w:link w:val="29"/>
    <w:autoRedefine/>
    <w:qFormat/>
    <w:uiPriority w:val="0"/>
    <w:rPr>
      <w:sz w:val="18"/>
      <w:szCs w:val="18"/>
    </w:rPr>
  </w:style>
  <w:style w:type="paragraph" w:styleId="11">
    <w:name w:val="footer"/>
    <w:basedOn w:val="1"/>
    <w:autoRedefine/>
    <w:qFormat/>
    <w:uiPriority w:val="0"/>
    <w:pPr>
      <w:tabs>
        <w:tab w:val="center" w:pos="4153"/>
        <w:tab w:val="right" w:pos="8306"/>
      </w:tabs>
      <w:snapToGrid w:val="0"/>
    </w:pPr>
    <w:rPr>
      <w:sz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rFonts w:ascii="Times New Roman" w:hAnsi="Times New Roman"/>
      <w:sz w:val="18"/>
    </w:rPr>
  </w:style>
  <w:style w:type="paragraph" w:styleId="13">
    <w:name w:val="toc 1"/>
    <w:basedOn w:val="1"/>
    <w:next w:val="1"/>
    <w:autoRedefine/>
    <w:qFormat/>
    <w:uiPriority w:val="1"/>
    <w:pPr>
      <w:spacing w:before="199"/>
      <w:ind w:left="1170" w:right="465" w:hanging="1170"/>
      <w:jc w:val="right"/>
    </w:pPr>
    <w:rPr>
      <w:sz w:val="21"/>
      <w:szCs w:val="21"/>
    </w:rPr>
  </w:style>
  <w:style w:type="paragraph" w:styleId="1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16">
    <w:name w:val="Table Grid"/>
    <w:basedOn w:val="15"/>
    <w:autoRedefine/>
    <w:qFormat/>
    <w:uiPriority w:val="3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autoRedefine/>
    <w:qFormat/>
    <w:uiPriority w:val="0"/>
  </w:style>
  <w:style w:type="table" w:customStyle="1" w:styleId="19">
    <w:name w:val="Table Normal"/>
    <w:autoRedefine/>
    <w:semiHidden/>
    <w:unhideWhenUsed/>
    <w:qFormat/>
    <w:uiPriority w:val="2"/>
    <w:tblPr>
      <w:tblCellMar>
        <w:top w:w="0" w:type="dxa"/>
        <w:left w:w="0" w:type="dxa"/>
        <w:bottom w:w="0" w:type="dxa"/>
        <w:right w:w="0" w:type="dxa"/>
      </w:tblCellMar>
    </w:tblPr>
  </w:style>
  <w:style w:type="paragraph" w:styleId="20">
    <w:name w:val="List Paragraph"/>
    <w:basedOn w:val="1"/>
    <w:autoRedefine/>
    <w:qFormat/>
    <w:uiPriority w:val="1"/>
    <w:pPr>
      <w:ind w:left="1018" w:hanging="701"/>
    </w:pPr>
  </w:style>
  <w:style w:type="paragraph" w:customStyle="1" w:styleId="21">
    <w:name w:val="Table Paragraph"/>
    <w:basedOn w:val="1"/>
    <w:autoRedefine/>
    <w:qFormat/>
    <w:uiPriority w:val="1"/>
  </w:style>
  <w:style w:type="character" w:customStyle="1" w:styleId="22">
    <w:name w:val="font51"/>
    <w:basedOn w:val="17"/>
    <w:autoRedefine/>
    <w:qFormat/>
    <w:uiPriority w:val="0"/>
    <w:rPr>
      <w:rFonts w:hint="default" w:ascii="Times New Roman" w:hAnsi="Times New Roman" w:cs="Times New Roman"/>
      <w:color w:val="000000"/>
      <w:sz w:val="24"/>
      <w:szCs w:val="24"/>
      <w:u w:val="none"/>
    </w:rPr>
  </w:style>
  <w:style w:type="character" w:customStyle="1" w:styleId="23">
    <w:name w:val="font11"/>
    <w:basedOn w:val="17"/>
    <w:autoRedefine/>
    <w:qFormat/>
    <w:uiPriority w:val="0"/>
    <w:rPr>
      <w:rFonts w:hint="eastAsia" w:ascii="方正仿宋_GBK" w:hAnsi="方正仿宋_GBK" w:eastAsia="方正仿宋_GBK" w:cs="方正仿宋_GBK"/>
      <w:color w:val="000000"/>
      <w:sz w:val="24"/>
      <w:szCs w:val="24"/>
      <w:u w:val="none"/>
    </w:rPr>
  </w:style>
  <w:style w:type="character" w:customStyle="1" w:styleId="24">
    <w:name w:val="font41"/>
    <w:basedOn w:val="17"/>
    <w:autoRedefine/>
    <w:qFormat/>
    <w:uiPriority w:val="0"/>
    <w:rPr>
      <w:rFonts w:ascii="仿宋" w:hAnsi="仿宋" w:eastAsia="仿宋" w:cs="仿宋"/>
      <w:color w:val="000000"/>
      <w:sz w:val="24"/>
      <w:szCs w:val="24"/>
      <w:u w:val="none"/>
    </w:rPr>
  </w:style>
  <w:style w:type="character" w:customStyle="1" w:styleId="25">
    <w:name w:val="font101"/>
    <w:basedOn w:val="17"/>
    <w:autoRedefine/>
    <w:qFormat/>
    <w:uiPriority w:val="0"/>
    <w:rPr>
      <w:rFonts w:hint="eastAsia" w:ascii="方正仿宋_GBK" w:hAnsi="方正仿宋_GBK" w:eastAsia="方正仿宋_GBK" w:cs="方正仿宋_GBK"/>
      <w:color w:val="000000"/>
      <w:sz w:val="24"/>
      <w:szCs w:val="24"/>
      <w:u w:val="none"/>
    </w:rPr>
  </w:style>
  <w:style w:type="character" w:customStyle="1" w:styleId="26">
    <w:name w:val="font91"/>
    <w:basedOn w:val="17"/>
    <w:autoRedefine/>
    <w:qFormat/>
    <w:uiPriority w:val="0"/>
    <w:rPr>
      <w:rFonts w:hint="eastAsia" w:ascii="方正仿宋_GBK" w:hAnsi="方正仿宋_GBK" w:eastAsia="方正仿宋_GBK" w:cs="方正仿宋_GBK"/>
      <w:color w:val="000000"/>
      <w:sz w:val="24"/>
      <w:szCs w:val="24"/>
      <w:u w:val="none"/>
    </w:rPr>
  </w:style>
  <w:style w:type="character" w:customStyle="1" w:styleId="27">
    <w:name w:val="font81"/>
    <w:basedOn w:val="17"/>
    <w:autoRedefine/>
    <w:qFormat/>
    <w:uiPriority w:val="0"/>
    <w:rPr>
      <w:rFonts w:hint="eastAsia" w:ascii="方正仿宋_GBK" w:hAnsi="方正仿宋_GBK" w:eastAsia="方正仿宋_GBK" w:cs="方正仿宋_GBK"/>
      <w:color w:val="000000"/>
      <w:sz w:val="24"/>
      <w:szCs w:val="24"/>
      <w:u w:val="none"/>
    </w:rPr>
  </w:style>
  <w:style w:type="table" w:customStyle="1" w:styleId="28">
    <w:name w:val="网格型1"/>
    <w:basedOn w:val="15"/>
    <w:autoRedefine/>
    <w:qFormat/>
    <w:uiPriority w:val="3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9">
    <w:name w:val="批注框文本 字符"/>
    <w:basedOn w:val="17"/>
    <w:link w:val="10"/>
    <w:autoRedefine/>
    <w:qFormat/>
    <w:uiPriority w:val="0"/>
    <w:rPr>
      <w:rFonts w:ascii="宋体" w:hAnsi="宋体" w:cs="宋体"/>
      <w:sz w:val="18"/>
      <w:szCs w:val="18"/>
      <w:lang w:val="zh-CN" w:bidi="zh-CN"/>
    </w:rPr>
  </w:style>
  <w:style w:type="paragraph" w:customStyle="1" w:styleId="30">
    <w:name w:val="Char"/>
    <w:basedOn w:val="1"/>
    <w:autoRedefine/>
    <w:qFormat/>
    <w:uiPriority w:val="0"/>
    <w:rPr>
      <w:rFonts w:ascii="Tahoma" w:hAnsi="Tahoma"/>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29</Pages>
  <Words>598</Words>
  <Characters>876</Characters>
  <Lines>27</Lines>
  <Paragraphs>7</Paragraphs>
  <TotalTime>5</TotalTime>
  <ScaleCrop>false</ScaleCrop>
  <LinksUpToDate>false</LinksUpToDate>
  <CharactersWithSpaces>963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2019-11-09T05:55:00Z</dcterms:created>
  <dc:creator>王聪</dc:creator>
  <cp:lastModifiedBy>科技局工作号</cp:lastModifiedBy>
  <cp:lastPrinted>2025-01-15T09:54:00Z</cp:lastPrinted>
  <dcterms:modified xsi:type="dcterms:W3CDTF">2025-03-12T06:15:37Z</dcterms:modified>
  <dc:title>重庆市环境保护局办公室</dc:title>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2018-09-27T00:00:00Z</vt:filetime>
  </property>
  <property fmtid="{D5CDD505-2E9C-101B-9397-08002B2CF9AE}" pid="3" name="Creator">
    <vt:lpwstr>Microsoft® Word 2010</vt:lpwstr>
  </property>
  <property fmtid="{D5CDD505-2E9C-101B-9397-08002B2CF9AE}" pid="4" name="LastSaved">
    <vt:filetime>2019-11-08T00:00:00Z</vt:filetime>
  </property>
  <property fmtid="{D5CDD505-2E9C-101B-9397-08002B2CF9AE}" pid="5" name="KSOProductBuildVer">
    <vt:lpwstr>2052-12.1.0.16729</vt:lpwstr>
  </property>
  <property fmtid="{D5CDD505-2E9C-101B-9397-08002B2CF9AE}" pid="6" name="ICV">
    <vt:lpwstr>EAC071B177334765A530F1384BDF8BD8_13</vt:lpwstr>
  </property>
</Properties>
</file>