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kinsoku/>
        <w:wordWrap/>
        <w:overflowPunct/>
        <w:topLinePunct w:val="0"/>
        <w:autoSpaceDE/>
        <w:autoSpaceDN/>
        <w:bidi w:val="0"/>
        <w:adjustRightInd/>
        <w:snapToGrid/>
        <w:spacing w:before="0" w:after="0" w:line="560" w:lineRule="exact"/>
        <w:ind w:left="0" w:right="0" w:firstLine="0" w:firstLineChars="0"/>
        <w:jc w:val="center"/>
        <w:textAlignment w:val="auto"/>
        <w:rPr>
          <w:rFonts w:hint="eastAsia" w:ascii="方正小标宋_GBK" w:hAnsi="楷体" w:eastAsia="方正小标宋_GBK" w:cs="Times New Roman"/>
          <w:color w:val="000000" w:themeColor="text1"/>
          <w:kern w:val="0"/>
          <w:sz w:val="44"/>
          <w:szCs w:val="44"/>
          <w:lang w:val="en-US" w:eastAsia="zh-CN" w:bidi="ar-SA"/>
          <w14:textFill>
            <w14:solidFill>
              <w14:schemeClr w14:val="tx1"/>
            </w14:solidFill>
          </w14:textFill>
        </w:rPr>
      </w:pPr>
      <w:r>
        <w:rPr>
          <w:rFonts w:hint="eastAsia" w:ascii="方正小标宋_GBK" w:hAnsi="楷体" w:eastAsia="方正小标宋_GBK" w:cs="Times New Roman"/>
          <w:color w:val="000000" w:themeColor="text1"/>
          <w:kern w:val="0"/>
          <w:sz w:val="44"/>
          <w:szCs w:val="44"/>
          <w:lang w:val="en-US" w:bidi="ar-SA"/>
          <w14:textFill>
            <w14:solidFill>
              <w14:schemeClr w14:val="tx1"/>
            </w14:solidFill>
          </w14:textFill>
        </w:rPr>
        <w:t>重庆市大足区儿童福利</w:t>
      </w:r>
      <w:r>
        <w:rPr>
          <w:rFonts w:hint="eastAsia" w:ascii="方正小标宋_GBK" w:hAnsi="楷体" w:eastAsia="方正小标宋_GBK" w:cs="Times New Roman"/>
          <w:color w:val="000000" w:themeColor="text1"/>
          <w:kern w:val="0"/>
          <w:sz w:val="44"/>
          <w:szCs w:val="44"/>
          <w:lang w:val="en-US" w:eastAsia="zh-CN" w:bidi="ar-SA"/>
          <w14:textFill>
            <w14:solidFill>
              <w14:schemeClr w14:val="tx1"/>
            </w14:solidFill>
          </w14:textFill>
        </w:rPr>
        <w:t>与未成年人</w:t>
      </w:r>
    </w:p>
    <w:p>
      <w:pPr>
        <w:keepNext w:val="0"/>
        <w:keepLines w:val="0"/>
        <w:pageBreakBefore w:val="0"/>
        <w:widowControl/>
        <w:kinsoku/>
        <w:wordWrap/>
        <w:overflowPunct/>
        <w:topLinePunct w:val="0"/>
        <w:autoSpaceDE/>
        <w:autoSpaceDN/>
        <w:bidi w:val="0"/>
        <w:adjustRightInd/>
        <w:snapToGrid/>
        <w:spacing w:before="0" w:after="0" w:line="560" w:lineRule="exact"/>
        <w:ind w:left="0" w:right="0" w:firstLine="0" w:firstLineChars="0"/>
        <w:jc w:val="center"/>
        <w:textAlignment w:val="auto"/>
        <w:rPr>
          <w:rFonts w:ascii="方正小标宋_GBK" w:hAnsi="楷体" w:eastAsia="方正小标宋_GBK" w:cs="Times New Roman"/>
          <w:color w:val="000000" w:themeColor="text1"/>
          <w:kern w:val="0"/>
          <w:sz w:val="44"/>
          <w:szCs w:val="44"/>
          <w:lang w:val="en-US" w:bidi="ar-SA"/>
          <w14:textFill>
            <w14:solidFill>
              <w14:schemeClr w14:val="tx1"/>
            </w14:solidFill>
          </w14:textFill>
        </w:rPr>
      </w:pPr>
      <w:r>
        <w:rPr>
          <w:rFonts w:hint="eastAsia" w:ascii="方正小标宋_GBK" w:hAnsi="楷体" w:eastAsia="方正小标宋_GBK" w:cs="Times New Roman"/>
          <w:color w:val="000000" w:themeColor="text1"/>
          <w:kern w:val="0"/>
          <w:sz w:val="44"/>
          <w:szCs w:val="44"/>
          <w:lang w:val="en-US" w:eastAsia="zh-CN" w:bidi="ar-SA"/>
          <w14:textFill>
            <w14:solidFill>
              <w14:schemeClr w14:val="tx1"/>
            </w14:solidFill>
          </w14:textFill>
        </w:rPr>
        <w:t>保护</w:t>
      </w:r>
      <w:r>
        <w:rPr>
          <w:rFonts w:hint="eastAsia" w:ascii="方正小标宋_GBK" w:hAnsi="楷体" w:eastAsia="方正小标宋_GBK" w:cs="Times New Roman"/>
          <w:color w:val="000000" w:themeColor="text1"/>
          <w:kern w:val="0"/>
          <w:sz w:val="44"/>
          <w:szCs w:val="44"/>
          <w:lang w:val="en-US" w:bidi="ar-SA"/>
          <w14:textFill>
            <w14:solidFill>
              <w14:schemeClr w14:val="tx1"/>
            </w14:solidFill>
          </w14:textFill>
        </w:rPr>
        <w:t>事业发展“十四五”规划</w:t>
      </w:r>
    </w:p>
    <w:p>
      <w:pPr>
        <w:keepNext w:val="0"/>
        <w:keepLines w:val="0"/>
        <w:pageBreakBefore w:val="0"/>
        <w:widowControl/>
        <w:kinsoku/>
        <w:wordWrap/>
        <w:overflowPunct/>
        <w:topLinePunct w:val="0"/>
        <w:autoSpaceDE/>
        <w:autoSpaceDN/>
        <w:bidi w:val="0"/>
        <w:adjustRightInd/>
        <w:snapToGrid/>
        <w:spacing w:before="0" w:after="0" w:line="560" w:lineRule="exact"/>
        <w:ind w:left="0" w:right="0" w:firstLine="0" w:firstLineChars="0"/>
        <w:jc w:val="center"/>
        <w:textAlignment w:val="auto"/>
        <w:rPr>
          <w:rFonts w:ascii="方正小标宋_GBK" w:hAnsi="楷体" w:eastAsia="方正小标宋_GBK" w:cs="Times New Roman"/>
          <w:color w:val="000000" w:themeColor="text1"/>
          <w:kern w:val="0"/>
          <w:sz w:val="44"/>
          <w:szCs w:val="44"/>
          <w:lang w:val="en-US" w:bidi="ar-SA"/>
          <w14:textFill>
            <w14:solidFill>
              <w14:schemeClr w14:val="tx1"/>
            </w14:solidFill>
          </w14:textFill>
        </w:rPr>
      </w:pPr>
      <w:r>
        <w:rPr>
          <w:rFonts w:hint="eastAsia" w:ascii="方正小标宋_GBK" w:hAnsi="楷体" w:eastAsia="方正小标宋_GBK" w:cs="Times New Roman"/>
          <w:color w:val="000000" w:themeColor="text1"/>
          <w:kern w:val="0"/>
          <w:sz w:val="44"/>
          <w:szCs w:val="44"/>
          <w:lang w:val="en-US" w:bidi="ar-SA"/>
          <w14:textFill>
            <w14:solidFill>
              <w14:schemeClr w14:val="tx1"/>
            </w14:solidFill>
          </w14:textFill>
        </w:rPr>
        <w:t>（征求意见稿）</w:t>
      </w:r>
    </w:p>
    <w:p>
      <w:pPr>
        <w:pageBreakBefore w:val="0"/>
        <w:kinsoku/>
        <w:wordWrap/>
        <w:overflowPunct/>
        <w:topLinePunct w:val="0"/>
        <w:autoSpaceDE/>
        <w:autoSpaceDN/>
        <w:bidi w:val="0"/>
        <w:snapToGrid/>
        <w:spacing w:before="0" w:after="0" w:line="240" w:lineRule="auto"/>
        <w:ind w:left="0" w:right="0" w:firstLine="640" w:firstLineChars="200"/>
        <w:jc w:val="both"/>
        <w:rPr>
          <w:kern w:val="2"/>
          <w:sz w:val="32"/>
          <w:szCs w:val="24"/>
          <w:lang w:val="en-US" w:bidi="ar-SA"/>
        </w:rPr>
      </w:pPr>
    </w:p>
    <w:p>
      <w:pPr>
        <w:pageBreakBefore w:val="0"/>
        <w:kinsoku/>
        <w:wordWrap/>
        <w:overflowPunct/>
        <w:topLinePunct w:val="0"/>
        <w:autoSpaceDE/>
        <w:autoSpaceDN/>
        <w:bidi w:val="0"/>
        <w:snapToGrid/>
        <w:spacing w:before="0" w:after="0" w:line="240" w:lineRule="auto"/>
        <w:ind w:left="0" w:right="0" w:firstLine="640" w:firstLineChars="200"/>
        <w:jc w:val="both"/>
        <w:rPr>
          <w:kern w:val="2"/>
          <w:sz w:val="32"/>
          <w:szCs w:val="24"/>
          <w:lang w:val="en-US" w:bidi="ar-SA"/>
        </w:rPr>
      </w:pPr>
    </w:p>
    <w:p>
      <w:pPr>
        <w:pageBreakBefore w:val="0"/>
        <w:kinsoku/>
        <w:wordWrap/>
        <w:overflowPunct/>
        <w:topLinePunct w:val="0"/>
        <w:autoSpaceDE/>
        <w:autoSpaceDN/>
        <w:bidi w:val="0"/>
        <w:snapToGrid/>
        <w:spacing w:before="0" w:after="0" w:line="240" w:lineRule="auto"/>
        <w:ind w:left="0" w:right="0" w:firstLine="640" w:firstLineChars="200"/>
        <w:jc w:val="both"/>
        <w:rPr>
          <w:kern w:val="2"/>
          <w:sz w:val="32"/>
          <w:szCs w:val="24"/>
          <w:lang w:val="en-US" w:bidi="ar-SA"/>
        </w:rPr>
      </w:pPr>
    </w:p>
    <w:p>
      <w:pPr>
        <w:pageBreakBefore w:val="0"/>
        <w:kinsoku/>
        <w:wordWrap/>
        <w:overflowPunct/>
        <w:topLinePunct w:val="0"/>
        <w:autoSpaceDE/>
        <w:autoSpaceDN/>
        <w:bidi w:val="0"/>
        <w:snapToGrid/>
        <w:spacing w:before="0" w:after="0" w:line="240" w:lineRule="auto"/>
        <w:ind w:left="0" w:right="0" w:firstLine="640" w:firstLineChars="200"/>
        <w:jc w:val="both"/>
        <w:rPr>
          <w:kern w:val="2"/>
          <w:sz w:val="32"/>
          <w:szCs w:val="24"/>
          <w:lang w:val="en-US" w:bidi="ar-SA"/>
        </w:rPr>
      </w:pPr>
    </w:p>
    <w:p>
      <w:pPr>
        <w:pageBreakBefore w:val="0"/>
        <w:kinsoku/>
        <w:wordWrap/>
        <w:overflowPunct/>
        <w:topLinePunct w:val="0"/>
        <w:autoSpaceDE/>
        <w:autoSpaceDN/>
        <w:bidi w:val="0"/>
        <w:snapToGrid/>
        <w:spacing w:before="0" w:after="0" w:line="240" w:lineRule="auto"/>
        <w:ind w:left="0" w:right="0" w:firstLine="640" w:firstLineChars="200"/>
        <w:jc w:val="both"/>
        <w:rPr>
          <w:kern w:val="2"/>
          <w:sz w:val="32"/>
          <w:szCs w:val="24"/>
          <w:lang w:val="en-US" w:bidi="ar-SA"/>
        </w:rPr>
      </w:pPr>
    </w:p>
    <w:p>
      <w:pPr>
        <w:pageBreakBefore w:val="0"/>
        <w:kinsoku/>
        <w:wordWrap/>
        <w:overflowPunct/>
        <w:topLinePunct w:val="0"/>
        <w:autoSpaceDE/>
        <w:autoSpaceDN/>
        <w:bidi w:val="0"/>
        <w:snapToGrid/>
        <w:spacing w:before="0" w:after="0" w:line="240" w:lineRule="auto"/>
        <w:ind w:left="0" w:right="0" w:firstLine="640" w:firstLineChars="200"/>
        <w:jc w:val="both"/>
        <w:rPr>
          <w:kern w:val="2"/>
          <w:sz w:val="32"/>
          <w:szCs w:val="24"/>
          <w:lang w:val="en-US" w:bidi="ar-SA"/>
        </w:rPr>
      </w:pPr>
    </w:p>
    <w:p>
      <w:pPr>
        <w:pageBreakBefore w:val="0"/>
        <w:kinsoku/>
        <w:wordWrap/>
        <w:overflowPunct/>
        <w:topLinePunct w:val="0"/>
        <w:autoSpaceDE/>
        <w:autoSpaceDN/>
        <w:bidi w:val="0"/>
        <w:snapToGrid/>
        <w:spacing w:before="0" w:after="0" w:line="240" w:lineRule="auto"/>
        <w:ind w:left="0" w:right="0" w:firstLine="640" w:firstLineChars="200"/>
        <w:jc w:val="both"/>
        <w:rPr>
          <w:kern w:val="2"/>
          <w:sz w:val="32"/>
          <w:szCs w:val="24"/>
          <w:lang w:val="en-US" w:bidi="ar-SA"/>
        </w:rPr>
      </w:pPr>
    </w:p>
    <w:p>
      <w:pPr>
        <w:pageBreakBefore w:val="0"/>
        <w:kinsoku/>
        <w:wordWrap/>
        <w:overflowPunct/>
        <w:topLinePunct w:val="0"/>
        <w:autoSpaceDE/>
        <w:autoSpaceDN/>
        <w:bidi w:val="0"/>
        <w:snapToGrid/>
        <w:spacing w:before="0" w:after="0" w:line="240" w:lineRule="auto"/>
        <w:ind w:left="0" w:right="0" w:firstLine="640" w:firstLineChars="200"/>
        <w:jc w:val="both"/>
        <w:rPr>
          <w:kern w:val="2"/>
          <w:sz w:val="32"/>
          <w:szCs w:val="24"/>
          <w:lang w:val="en-US" w:bidi="ar-SA"/>
        </w:rPr>
      </w:pPr>
    </w:p>
    <w:p>
      <w:pPr>
        <w:pageBreakBefore w:val="0"/>
        <w:kinsoku/>
        <w:wordWrap/>
        <w:overflowPunct/>
        <w:topLinePunct w:val="0"/>
        <w:autoSpaceDE/>
        <w:autoSpaceDN/>
        <w:bidi w:val="0"/>
        <w:snapToGrid/>
        <w:spacing w:before="0" w:after="0" w:line="240" w:lineRule="auto"/>
        <w:ind w:left="0" w:right="0" w:firstLine="640" w:firstLineChars="200"/>
        <w:jc w:val="both"/>
        <w:rPr>
          <w:kern w:val="2"/>
          <w:sz w:val="32"/>
          <w:szCs w:val="24"/>
          <w:lang w:val="en-US" w:bidi="ar-SA"/>
        </w:rPr>
      </w:pPr>
    </w:p>
    <w:p>
      <w:pPr>
        <w:pageBreakBefore w:val="0"/>
        <w:kinsoku/>
        <w:wordWrap/>
        <w:overflowPunct/>
        <w:topLinePunct w:val="0"/>
        <w:autoSpaceDE/>
        <w:autoSpaceDN/>
        <w:bidi w:val="0"/>
        <w:snapToGrid/>
        <w:spacing w:before="0" w:after="0" w:line="240" w:lineRule="auto"/>
        <w:ind w:left="0" w:right="0" w:firstLine="640" w:firstLineChars="200"/>
        <w:jc w:val="both"/>
        <w:rPr>
          <w:kern w:val="2"/>
          <w:sz w:val="32"/>
          <w:szCs w:val="24"/>
          <w:lang w:val="en-US" w:bidi="ar-SA"/>
        </w:rPr>
      </w:pPr>
    </w:p>
    <w:p>
      <w:pPr>
        <w:pStyle w:val="2"/>
        <w:rPr>
          <w:kern w:val="2"/>
          <w:sz w:val="32"/>
          <w:szCs w:val="24"/>
          <w:lang w:val="en-US" w:bidi="ar-SA"/>
        </w:rPr>
      </w:pPr>
    </w:p>
    <w:p>
      <w:pPr>
        <w:rPr>
          <w:lang w:val="en-US"/>
        </w:rPr>
      </w:pPr>
    </w:p>
    <w:p>
      <w:pPr>
        <w:pageBreakBefore w:val="0"/>
        <w:kinsoku/>
        <w:wordWrap/>
        <w:overflowPunct/>
        <w:topLinePunct w:val="0"/>
        <w:autoSpaceDE/>
        <w:autoSpaceDN/>
        <w:bidi w:val="0"/>
        <w:snapToGrid/>
        <w:spacing w:before="0" w:after="0" w:line="240" w:lineRule="auto"/>
        <w:ind w:left="0" w:right="0" w:firstLine="640" w:firstLineChars="200"/>
        <w:jc w:val="both"/>
        <w:rPr>
          <w:kern w:val="2"/>
          <w:sz w:val="32"/>
          <w:szCs w:val="24"/>
          <w:lang w:val="en-US" w:bidi="ar-SA"/>
        </w:rPr>
      </w:pPr>
    </w:p>
    <w:p>
      <w:pPr>
        <w:pageBreakBefore w:val="0"/>
        <w:kinsoku/>
        <w:wordWrap/>
        <w:overflowPunct/>
        <w:topLinePunct w:val="0"/>
        <w:autoSpaceDE/>
        <w:autoSpaceDN/>
        <w:bidi w:val="0"/>
        <w:snapToGrid/>
        <w:spacing w:before="0" w:after="0" w:line="240" w:lineRule="auto"/>
        <w:ind w:left="0" w:leftChars="0" w:right="0" w:firstLine="0" w:firstLineChars="0"/>
        <w:jc w:val="center"/>
        <w:rPr>
          <w:rFonts w:hint="eastAsia" w:ascii="方正楷体_GBK" w:hAnsi="等线" w:eastAsia="方正楷体_GBK" w:cs="Times New Roman"/>
          <w:color w:val="000000"/>
          <w:kern w:val="0"/>
          <w:sz w:val="32"/>
          <w:szCs w:val="32"/>
          <w:lang w:val="en-US" w:bidi="ar-SA"/>
        </w:rPr>
      </w:pPr>
      <w:r>
        <w:rPr>
          <w:rFonts w:hint="eastAsia" w:ascii="方正楷体_GBK" w:hAnsi="等线" w:eastAsia="方正楷体_GBK" w:cs="Times New Roman"/>
          <w:color w:val="000000"/>
          <w:kern w:val="0"/>
          <w:sz w:val="32"/>
          <w:szCs w:val="32"/>
          <w:lang w:val="en-US" w:bidi="ar-SA"/>
        </w:rPr>
        <w:t>202</w:t>
      </w:r>
      <w:r>
        <w:rPr>
          <w:rFonts w:hint="eastAsia" w:ascii="方正楷体_GBK" w:hAnsi="等线" w:eastAsia="方正楷体_GBK" w:cs="Times New Roman"/>
          <w:color w:val="000000"/>
          <w:kern w:val="0"/>
          <w:sz w:val="32"/>
          <w:szCs w:val="32"/>
          <w:lang w:val="en-US" w:eastAsia="zh-CN" w:bidi="ar-SA"/>
        </w:rPr>
        <w:t>2</w:t>
      </w:r>
      <w:r>
        <w:rPr>
          <w:rFonts w:hint="eastAsia" w:ascii="方正楷体_GBK" w:hAnsi="等线" w:eastAsia="方正楷体_GBK" w:cs="Times New Roman"/>
          <w:color w:val="000000"/>
          <w:kern w:val="0"/>
          <w:sz w:val="32"/>
          <w:szCs w:val="32"/>
          <w:lang w:val="en-US" w:bidi="ar-SA"/>
        </w:rPr>
        <w:t>年</w:t>
      </w:r>
      <w:r>
        <w:rPr>
          <w:rFonts w:hint="eastAsia" w:ascii="方正楷体_GBK" w:hAnsi="等线" w:eastAsia="方正楷体_GBK" w:cs="Times New Roman"/>
          <w:color w:val="000000"/>
          <w:kern w:val="0"/>
          <w:sz w:val="32"/>
          <w:szCs w:val="32"/>
          <w:lang w:val="en-US" w:eastAsia="zh-CN" w:bidi="ar-SA"/>
        </w:rPr>
        <w:t>5</w:t>
      </w:r>
      <w:r>
        <w:rPr>
          <w:rFonts w:hint="eastAsia" w:ascii="方正楷体_GBK" w:hAnsi="等线" w:eastAsia="方正楷体_GBK" w:cs="Times New Roman"/>
          <w:color w:val="000000"/>
          <w:kern w:val="0"/>
          <w:sz w:val="32"/>
          <w:szCs w:val="32"/>
          <w:lang w:val="en-US" w:bidi="ar-SA"/>
        </w:rPr>
        <w:t>月</w:t>
      </w:r>
    </w:p>
    <w:p>
      <w:pPr>
        <w:pStyle w:val="2"/>
        <w:rPr>
          <w:rFonts w:hint="eastAsia" w:ascii="方正楷体_GBK" w:hAnsi="等线" w:eastAsia="方正楷体_GBK" w:cs="Times New Roman"/>
          <w:color w:val="000000"/>
          <w:kern w:val="0"/>
          <w:sz w:val="32"/>
          <w:szCs w:val="32"/>
          <w:lang w:val="en-US" w:bidi="ar-SA"/>
        </w:rPr>
      </w:pPr>
    </w:p>
    <w:p>
      <w:pPr>
        <w:rPr>
          <w:rFonts w:hint="eastAsia" w:ascii="方正楷体_GBK" w:hAnsi="等线" w:eastAsia="方正楷体_GBK" w:cs="Times New Roman"/>
          <w:color w:val="000000"/>
          <w:kern w:val="0"/>
          <w:sz w:val="32"/>
          <w:szCs w:val="32"/>
          <w:lang w:val="en-US" w:bidi="ar-SA"/>
        </w:rPr>
      </w:pPr>
    </w:p>
    <w:p>
      <w:pPr>
        <w:pStyle w:val="2"/>
        <w:rPr>
          <w:rFonts w:hint="eastAsia"/>
          <w:lang w:val="en-US"/>
        </w:rPr>
      </w:pPr>
    </w:p>
    <w:sdt>
      <w:sdtPr>
        <w:rPr>
          <w:rFonts w:ascii="方正仿宋_GBK" w:hAnsi="方正仿宋_GBK" w:eastAsia="方正仿宋_GBK" w:cs="方正仿宋_GBK"/>
          <w:b/>
          <w:color w:val="auto"/>
          <w:kern w:val="2"/>
          <w:sz w:val="24"/>
          <w:szCs w:val="24"/>
          <w:lang w:val="zh-CN" w:eastAsia="zh-CN" w:bidi="ar-SA"/>
        </w:rPr>
        <w:id w:val="-2059700813"/>
        <w:docPartObj>
          <w:docPartGallery w:val="Table of Contents"/>
          <w:docPartUnique/>
        </w:docPartObj>
      </w:sdtPr>
      <w:sdtEndPr>
        <w:rPr>
          <w:rStyle w:val="6"/>
          <w:rFonts w:hint="eastAsia" w:ascii="黑体" w:hAnsi="黑体" w:eastAsia="黑体" w:cs="黑体"/>
          <w:b w:val="0"/>
          <w:color w:val="auto"/>
          <w:kern w:val="0"/>
          <w:sz w:val="24"/>
          <w:szCs w:val="24"/>
          <w:u w:val="single"/>
          <w:lang w:val="zh-CN" w:eastAsia="zh-CN" w:bidi="ar-SA"/>
        </w:rPr>
      </w:sdtEndPr>
      <w:sdtContent>
        <w:p>
          <w:pPr>
            <w:widowControl w:val="0"/>
            <w:tabs>
              <w:tab w:val="right" w:leader="dot" w:pos="9070"/>
            </w:tabs>
            <w:spacing w:line="580" w:lineRule="exact"/>
            <w:ind w:firstLine="482" w:firstLineChars="200"/>
            <w:jc w:val="both"/>
            <w:rPr>
              <w:rFonts w:ascii="方正仿宋_GBK" w:hAnsi="方正仿宋_GBK" w:eastAsia="方正仿宋_GBK" w:cs="方正仿宋_GBK"/>
              <w:b/>
              <w:color w:val="auto"/>
              <w:kern w:val="2"/>
              <w:sz w:val="24"/>
              <w:szCs w:val="24"/>
              <w:lang w:val="zh-CN" w:eastAsia="zh-CN" w:bidi="ar-SA"/>
            </w:rPr>
          </w:pPr>
        </w:p>
        <w:p>
          <w:pPr>
            <w:keepNext/>
            <w:keepLines/>
            <w:pageBreakBefore w:val="0"/>
            <w:widowControl/>
            <w:kinsoku/>
            <w:wordWrap/>
            <w:overflowPunct/>
            <w:topLinePunct w:val="0"/>
            <w:bidi w:val="0"/>
            <w:snapToGrid/>
            <w:spacing w:before="0" w:beforeLines="0" w:after="0" w:afterLines="0" w:line="240" w:lineRule="auto"/>
            <w:ind w:firstLine="643" w:firstLineChars="200"/>
            <w:jc w:val="center"/>
            <w:outlineLvl w:val="9"/>
            <w:rPr>
              <w:rFonts w:hint="eastAsia" w:ascii="黑体" w:hAnsi="黑体" w:eastAsia="黑体" w:cs="Times New Roman"/>
              <w:b/>
              <w:color w:val="000000" w:themeColor="text1"/>
              <w:kern w:val="0"/>
              <w:sz w:val="32"/>
              <w:szCs w:val="28"/>
              <w:lang w:val="zh-CN" w:eastAsia="zh-CN" w:bidi="ar-SA"/>
              <w14:textFill>
                <w14:solidFill>
                  <w14:schemeClr w14:val="tx1"/>
                </w14:solidFill>
              </w14:textFill>
            </w:rPr>
            <w:sectPr>
              <w:headerReference r:id="rId5" w:type="first"/>
              <w:footerReference r:id="rId8" w:type="first"/>
              <w:headerReference r:id="rId3" w:type="default"/>
              <w:footerReference r:id="rId6" w:type="default"/>
              <w:headerReference r:id="rId4" w:type="even"/>
              <w:footerReference r:id="rId7" w:type="even"/>
              <w:pgSz w:w="11906" w:h="16838"/>
              <w:pgMar w:top="1985" w:right="1418" w:bottom="1644" w:left="1418" w:header="851" w:footer="992" w:gutter="0"/>
              <w:pgNumType w:fmt="decimal"/>
              <w:cols w:space="0" w:num="1"/>
              <w:docGrid w:type="lines" w:linePitch="600" w:charSpace="0"/>
            </w:sectPr>
          </w:pPr>
        </w:p>
        <w:p>
          <w:pPr>
            <w:keepNext/>
            <w:keepLines/>
            <w:pageBreakBefore w:val="0"/>
            <w:widowControl/>
            <w:kinsoku/>
            <w:wordWrap/>
            <w:overflowPunct/>
            <w:topLinePunct w:val="0"/>
            <w:bidi w:val="0"/>
            <w:snapToGrid/>
            <w:spacing w:before="0" w:beforeLines="0" w:after="0" w:afterLines="0" w:line="240" w:lineRule="auto"/>
            <w:ind w:firstLine="643" w:firstLineChars="200"/>
            <w:jc w:val="center"/>
            <w:outlineLvl w:val="9"/>
            <w:rPr>
              <w:rFonts w:asciiTheme="majorHAnsi" w:hAnsiTheme="majorHAnsi" w:eastAsiaTheme="majorEastAsia" w:cstheme="majorBidi"/>
              <w:color w:val="2E75B6" w:themeColor="accent1" w:themeShade="BF"/>
              <w:kern w:val="0"/>
              <w:sz w:val="32"/>
              <w:szCs w:val="32"/>
              <w:lang w:val="en-US" w:eastAsia="zh-CN" w:bidi="ar-SA"/>
            </w:rPr>
          </w:pPr>
          <w:r>
            <w:rPr>
              <w:rFonts w:hint="eastAsia" w:ascii="黑体" w:hAnsi="黑体" w:eastAsia="黑体" w:cs="Times New Roman"/>
              <w:b/>
              <w:color w:val="000000" w:themeColor="text1"/>
              <w:kern w:val="0"/>
              <w:sz w:val="32"/>
              <w:szCs w:val="28"/>
              <w:lang w:val="zh-CN" w:eastAsia="zh-CN" w:bidi="ar-SA"/>
              <w14:textFill>
                <w14:solidFill>
                  <w14:schemeClr w14:val="tx1"/>
                </w14:solidFill>
              </w14:textFill>
            </w:rPr>
            <w:t>目</w:t>
          </w:r>
          <w:r>
            <w:rPr>
              <w:rFonts w:hint="eastAsia" w:ascii="黑体" w:hAnsi="黑体" w:eastAsia="黑体" w:cs="Times New Roman"/>
              <w:b/>
              <w:color w:val="000000" w:themeColor="text1"/>
              <w:kern w:val="0"/>
              <w:sz w:val="32"/>
              <w:szCs w:val="28"/>
              <w:lang w:val="en-US" w:eastAsia="zh-CN" w:bidi="ar-SA"/>
              <w14:textFill>
                <w14:solidFill>
                  <w14:schemeClr w14:val="tx1"/>
                </w14:solidFill>
              </w14:textFill>
            </w:rPr>
            <w:t xml:space="preserve"> </w:t>
          </w:r>
          <w:r>
            <w:rPr>
              <w:rFonts w:hint="eastAsia" w:ascii="黑体" w:hAnsi="黑体" w:eastAsia="黑体" w:cs="Times New Roman"/>
              <w:b/>
              <w:color w:val="000000" w:themeColor="text1"/>
              <w:kern w:val="0"/>
              <w:sz w:val="32"/>
              <w:szCs w:val="28"/>
              <w:lang w:val="zh-CN" w:eastAsia="zh-CN" w:bidi="ar-SA"/>
              <w14:textFill>
                <w14:solidFill>
                  <w14:schemeClr w14:val="tx1"/>
                </w14:solidFill>
              </w14:textFill>
            </w:rPr>
            <w:t>录</w:t>
          </w:r>
        </w:p>
        <w:p>
          <w:pPr>
            <w:widowControl w:val="0"/>
            <w:tabs>
              <w:tab w:val="right" w:leader="dot" w:pos="9070"/>
            </w:tabs>
            <w:spacing w:line="580" w:lineRule="exact"/>
            <w:ind w:firstLine="480" w:firstLineChars="200"/>
            <w:jc w:val="both"/>
            <w:rPr>
              <w:rFonts w:hint="eastAsia" w:ascii="黑体" w:hAnsi="黑体" w:eastAsia="黑体" w:cs="黑体"/>
              <w:b/>
              <w:kern w:val="2"/>
              <w:sz w:val="28"/>
              <w:szCs w:val="28"/>
              <w:lang w:val="en-US" w:eastAsia="zh-CN" w:bidi="ar-SA"/>
            </w:rPr>
          </w:pPr>
          <w:r>
            <w:rPr>
              <w:rStyle w:val="6"/>
              <w:rFonts w:hint="eastAsia" w:ascii="黑体" w:hAnsi="黑体" w:eastAsia="黑体" w:cs="黑体"/>
              <w:b w:val="0"/>
              <w:kern w:val="0"/>
              <w:sz w:val="24"/>
              <w:szCs w:val="24"/>
              <w:lang w:val="en-US" w:eastAsia="zh-CN" w:bidi="ar-SA"/>
            </w:rPr>
            <w:fldChar w:fldCharType="begin"/>
          </w:r>
          <w:r>
            <w:rPr>
              <w:rStyle w:val="6"/>
              <w:rFonts w:hint="eastAsia" w:ascii="黑体" w:hAnsi="黑体" w:eastAsia="黑体" w:cs="黑体"/>
              <w:b w:val="0"/>
              <w:kern w:val="0"/>
              <w:sz w:val="24"/>
              <w:szCs w:val="24"/>
              <w:lang w:val="en-US" w:eastAsia="zh-CN" w:bidi="ar-SA"/>
            </w:rPr>
            <w:instrText xml:space="preserve"> TOC \o "1-3" \h \z \u </w:instrText>
          </w:r>
          <w:r>
            <w:rPr>
              <w:rStyle w:val="6"/>
              <w:rFonts w:hint="eastAsia" w:ascii="黑体" w:hAnsi="黑体" w:eastAsia="黑体" w:cs="黑体"/>
              <w:b w:val="0"/>
              <w:kern w:val="0"/>
              <w:sz w:val="24"/>
              <w:szCs w:val="24"/>
              <w:lang w:val="en-US" w:eastAsia="zh-CN" w:bidi="ar-SA"/>
            </w:rPr>
            <w:fldChar w:fldCharType="separate"/>
          </w:r>
          <w:r>
            <w:rPr>
              <w:rFonts w:hint="eastAsia" w:ascii="黑体" w:hAnsi="黑体" w:eastAsia="黑体" w:cs="黑体"/>
              <w:b/>
              <w:kern w:val="0"/>
              <w:sz w:val="28"/>
              <w:szCs w:val="28"/>
              <w:lang w:val="en-US" w:eastAsia="zh-CN" w:bidi="ar-SA"/>
            </w:rPr>
            <w:fldChar w:fldCharType="begin"/>
          </w:r>
          <w:r>
            <w:rPr>
              <w:rFonts w:hint="eastAsia" w:ascii="黑体" w:hAnsi="黑体" w:eastAsia="黑体" w:cs="黑体"/>
              <w:b/>
              <w:kern w:val="0"/>
              <w:sz w:val="28"/>
              <w:szCs w:val="28"/>
              <w:lang w:val="en-US" w:eastAsia="zh-CN" w:bidi="ar-SA"/>
            </w:rPr>
            <w:instrText xml:space="preserve"> HYPERLINK \l _Toc32367 </w:instrText>
          </w:r>
          <w:r>
            <w:rPr>
              <w:rFonts w:hint="eastAsia" w:ascii="黑体" w:hAnsi="黑体" w:eastAsia="黑体" w:cs="黑体"/>
              <w:b/>
              <w:kern w:val="0"/>
              <w:sz w:val="28"/>
              <w:szCs w:val="28"/>
              <w:lang w:val="en-US" w:eastAsia="zh-CN" w:bidi="ar-SA"/>
            </w:rPr>
            <w:fldChar w:fldCharType="separate"/>
          </w:r>
          <w:r>
            <w:rPr>
              <w:rFonts w:hint="eastAsia" w:ascii="黑体" w:hAnsi="黑体" w:eastAsia="黑体" w:cs="黑体"/>
              <w:b/>
              <w:kern w:val="2"/>
              <w:sz w:val="28"/>
              <w:szCs w:val="28"/>
              <w:lang w:val="en-US" w:eastAsia="zh-CN" w:bidi="ar-SA"/>
            </w:rPr>
            <w:t>一、“十四五”儿童福利与未成年人保护事业发展思路和目标</w:t>
          </w:r>
          <w:r>
            <w:rPr>
              <w:rFonts w:hint="eastAsia" w:ascii="黑体" w:hAnsi="黑体" w:eastAsia="黑体" w:cs="黑体"/>
              <w:b/>
              <w:kern w:val="2"/>
              <w:sz w:val="28"/>
              <w:szCs w:val="28"/>
              <w:lang w:val="en-US" w:eastAsia="zh-CN" w:bidi="ar-SA"/>
            </w:rPr>
            <w:tab/>
          </w:r>
          <w:r>
            <w:rPr>
              <w:rFonts w:hint="eastAsia" w:ascii="黑体" w:hAnsi="黑体" w:eastAsia="黑体" w:cs="黑体"/>
              <w:b/>
              <w:kern w:val="2"/>
              <w:sz w:val="28"/>
              <w:szCs w:val="28"/>
              <w:lang w:val="en-US" w:eastAsia="zh-CN" w:bidi="ar-SA"/>
            </w:rPr>
            <w:fldChar w:fldCharType="begin"/>
          </w:r>
          <w:r>
            <w:rPr>
              <w:rFonts w:hint="eastAsia" w:ascii="黑体" w:hAnsi="黑体" w:eastAsia="黑体" w:cs="黑体"/>
              <w:b/>
              <w:kern w:val="2"/>
              <w:sz w:val="28"/>
              <w:szCs w:val="28"/>
              <w:lang w:val="en-US" w:eastAsia="zh-CN" w:bidi="ar-SA"/>
            </w:rPr>
            <w:instrText xml:space="preserve"> PAGEREF _Toc32367 \h </w:instrText>
          </w:r>
          <w:r>
            <w:rPr>
              <w:rFonts w:hint="eastAsia" w:ascii="黑体" w:hAnsi="黑体" w:eastAsia="黑体" w:cs="黑体"/>
              <w:b/>
              <w:kern w:val="2"/>
              <w:sz w:val="28"/>
              <w:szCs w:val="28"/>
              <w:lang w:val="en-US" w:eastAsia="zh-CN" w:bidi="ar-SA"/>
            </w:rPr>
            <w:fldChar w:fldCharType="separate"/>
          </w:r>
          <w:r>
            <w:rPr>
              <w:rFonts w:hint="eastAsia" w:ascii="黑体" w:hAnsi="黑体" w:eastAsia="黑体" w:cs="黑体"/>
              <w:b/>
              <w:kern w:val="2"/>
              <w:sz w:val="28"/>
              <w:szCs w:val="28"/>
              <w:lang w:val="en-US" w:eastAsia="zh-CN" w:bidi="ar-SA"/>
            </w:rPr>
            <w:t>3</w:t>
          </w:r>
          <w:r>
            <w:rPr>
              <w:rFonts w:hint="eastAsia" w:ascii="黑体" w:hAnsi="黑体" w:eastAsia="黑体" w:cs="黑体"/>
              <w:b/>
              <w:kern w:val="2"/>
              <w:sz w:val="28"/>
              <w:szCs w:val="28"/>
              <w:lang w:val="en-US" w:eastAsia="zh-CN" w:bidi="ar-SA"/>
            </w:rPr>
            <w:fldChar w:fldCharType="end"/>
          </w:r>
          <w:r>
            <w:rPr>
              <w:rFonts w:hint="eastAsia" w:ascii="黑体" w:hAnsi="黑体" w:eastAsia="黑体" w:cs="黑体"/>
              <w:b/>
              <w:kern w:val="0"/>
              <w:sz w:val="28"/>
              <w:szCs w:val="28"/>
              <w:lang w:val="en-US" w:eastAsia="zh-CN" w:bidi="ar-SA"/>
            </w:rPr>
            <w:fldChar w:fldCharType="end"/>
          </w:r>
        </w:p>
        <w:p>
          <w:pPr>
            <w:widowControl w:val="0"/>
            <w:tabs>
              <w:tab w:val="right" w:leader="dot" w:pos="9070"/>
            </w:tabs>
            <w:spacing w:line="580" w:lineRule="exact"/>
            <w:ind w:left="440" w:leftChars="200" w:firstLine="480" w:firstLineChars="200"/>
            <w:jc w:val="both"/>
            <w:rPr>
              <w:rFonts w:hint="eastAsia" w:ascii="黑体" w:hAnsi="黑体" w:eastAsia="黑体" w:cs="黑体"/>
              <w:kern w:val="0"/>
              <w:sz w:val="24"/>
              <w:szCs w:val="24"/>
              <w:lang w:val="zh-CN" w:eastAsia="zh-CN" w:bidi="ar-SA"/>
            </w:rPr>
          </w:pPr>
          <w:r>
            <w:rPr>
              <w:rFonts w:hint="eastAsia" w:ascii="黑体" w:hAnsi="黑体" w:eastAsia="黑体" w:cs="黑体"/>
              <w:kern w:val="0"/>
              <w:sz w:val="24"/>
              <w:szCs w:val="24"/>
              <w:lang w:val="zh-CN" w:eastAsia="zh-CN" w:bidi="ar-SA"/>
            </w:rPr>
            <w:fldChar w:fldCharType="begin"/>
          </w:r>
          <w:r>
            <w:rPr>
              <w:rFonts w:hint="eastAsia" w:ascii="黑体" w:hAnsi="黑体" w:eastAsia="黑体" w:cs="黑体"/>
              <w:kern w:val="0"/>
              <w:sz w:val="24"/>
              <w:szCs w:val="24"/>
              <w:lang w:val="zh-CN" w:eastAsia="zh-CN" w:bidi="ar-SA"/>
            </w:rPr>
            <w:instrText xml:space="preserve"> HYPERLINK \l _Toc21969 </w:instrText>
          </w:r>
          <w:r>
            <w:rPr>
              <w:rFonts w:hint="eastAsia" w:ascii="黑体" w:hAnsi="黑体" w:eastAsia="黑体" w:cs="黑体"/>
              <w:kern w:val="0"/>
              <w:sz w:val="24"/>
              <w:szCs w:val="24"/>
              <w:lang w:val="zh-CN" w:eastAsia="zh-CN" w:bidi="ar-SA"/>
            </w:rPr>
            <w:fldChar w:fldCharType="separate"/>
          </w:r>
          <w:r>
            <w:rPr>
              <w:rFonts w:hint="eastAsia" w:ascii="黑体" w:hAnsi="黑体" w:eastAsia="黑体" w:cs="黑体"/>
              <w:kern w:val="0"/>
              <w:sz w:val="24"/>
              <w:szCs w:val="24"/>
              <w:lang w:val="zh-CN" w:eastAsia="zh-CN" w:bidi="ar-SA"/>
            </w:rPr>
            <w:t>（一）“十三五”儿童福利与未成年人保护事业发展取得显著成绩</w:t>
          </w:r>
          <w:r>
            <w:rPr>
              <w:rFonts w:hint="eastAsia" w:ascii="黑体" w:hAnsi="黑体" w:eastAsia="黑体" w:cs="黑体"/>
              <w:kern w:val="0"/>
              <w:sz w:val="24"/>
              <w:szCs w:val="24"/>
              <w:lang w:val="zh-CN" w:eastAsia="zh-CN" w:bidi="ar-SA"/>
            </w:rPr>
            <w:tab/>
          </w:r>
          <w:r>
            <w:rPr>
              <w:rFonts w:hint="eastAsia" w:ascii="黑体" w:hAnsi="黑体" w:eastAsia="黑体" w:cs="黑体"/>
              <w:kern w:val="0"/>
              <w:sz w:val="24"/>
              <w:szCs w:val="24"/>
              <w:lang w:val="zh-CN" w:eastAsia="zh-CN" w:bidi="ar-SA"/>
            </w:rPr>
            <w:fldChar w:fldCharType="begin"/>
          </w:r>
          <w:r>
            <w:rPr>
              <w:rFonts w:hint="eastAsia" w:ascii="黑体" w:hAnsi="黑体" w:eastAsia="黑体" w:cs="黑体"/>
              <w:kern w:val="0"/>
              <w:sz w:val="24"/>
              <w:szCs w:val="24"/>
              <w:lang w:val="zh-CN" w:eastAsia="zh-CN" w:bidi="ar-SA"/>
            </w:rPr>
            <w:instrText xml:space="preserve"> PAGEREF _Toc21969 \h </w:instrText>
          </w:r>
          <w:r>
            <w:rPr>
              <w:rFonts w:hint="eastAsia" w:ascii="黑体" w:hAnsi="黑体" w:eastAsia="黑体" w:cs="黑体"/>
              <w:kern w:val="0"/>
              <w:sz w:val="24"/>
              <w:szCs w:val="24"/>
              <w:lang w:val="zh-CN" w:eastAsia="zh-CN" w:bidi="ar-SA"/>
            </w:rPr>
            <w:fldChar w:fldCharType="separate"/>
          </w:r>
          <w:r>
            <w:rPr>
              <w:rFonts w:hint="eastAsia" w:ascii="黑体" w:hAnsi="黑体" w:eastAsia="黑体" w:cs="黑体"/>
              <w:kern w:val="0"/>
              <w:sz w:val="24"/>
              <w:szCs w:val="24"/>
              <w:lang w:val="zh-CN" w:eastAsia="zh-CN" w:bidi="ar-SA"/>
            </w:rPr>
            <w:t>3</w:t>
          </w:r>
          <w:r>
            <w:rPr>
              <w:rFonts w:hint="eastAsia" w:ascii="黑体" w:hAnsi="黑体" w:eastAsia="黑体" w:cs="黑体"/>
              <w:kern w:val="0"/>
              <w:sz w:val="24"/>
              <w:szCs w:val="24"/>
              <w:lang w:val="zh-CN" w:eastAsia="zh-CN" w:bidi="ar-SA"/>
            </w:rPr>
            <w:fldChar w:fldCharType="end"/>
          </w:r>
          <w:r>
            <w:rPr>
              <w:rFonts w:hint="eastAsia" w:ascii="黑体" w:hAnsi="黑体" w:eastAsia="黑体" w:cs="黑体"/>
              <w:kern w:val="0"/>
              <w:sz w:val="24"/>
              <w:szCs w:val="24"/>
              <w:lang w:val="zh-CN" w:eastAsia="zh-CN" w:bidi="ar-SA"/>
            </w:rPr>
            <w:fldChar w:fldCharType="end"/>
          </w:r>
        </w:p>
        <w:p>
          <w:pPr>
            <w:widowControl w:val="0"/>
            <w:tabs>
              <w:tab w:val="right" w:leader="dot" w:pos="9070"/>
            </w:tabs>
            <w:spacing w:line="580" w:lineRule="exact"/>
            <w:ind w:left="440" w:leftChars="200" w:firstLine="480" w:firstLineChars="200"/>
            <w:jc w:val="both"/>
            <w:rPr>
              <w:rFonts w:hint="eastAsia" w:ascii="黑体" w:hAnsi="黑体" w:eastAsia="黑体" w:cs="黑体"/>
              <w:kern w:val="0"/>
              <w:sz w:val="24"/>
              <w:szCs w:val="24"/>
              <w:lang w:val="zh-CN" w:eastAsia="zh-CN" w:bidi="ar-SA"/>
            </w:rPr>
          </w:pPr>
          <w:r>
            <w:rPr>
              <w:rFonts w:hint="eastAsia" w:ascii="黑体" w:hAnsi="黑体" w:eastAsia="黑体" w:cs="黑体"/>
              <w:kern w:val="0"/>
              <w:sz w:val="24"/>
              <w:szCs w:val="24"/>
              <w:lang w:val="zh-CN" w:eastAsia="zh-CN" w:bidi="ar-SA"/>
            </w:rPr>
            <w:fldChar w:fldCharType="begin"/>
          </w:r>
          <w:r>
            <w:rPr>
              <w:rFonts w:hint="eastAsia" w:ascii="黑体" w:hAnsi="黑体" w:eastAsia="黑体" w:cs="黑体"/>
              <w:kern w:val="0"/>
              <w:sz w:val="24"/>
              <w:szCs w:val="24"/>
              <w:lang w:val="zh-CN" w:eastAsia="zh-CN" w:bidi="ar-SA"/>
            </w:rPr>
            <w:instrText xml:space="preserve"> HYPERLINK \l _Toc7309 </w:instrText>
          </w:r>
          <w:r>
            <w:rPr>
              <w:rFonts w:hint="eastAsia" w:ascii="黑体" w:hAnsi="黑体" w:eastAsia="黑体" w:cs="黑体"/>
              <w:kern w:val="0"/>
              <w:sz w:val="24"/>
              <w:szCs w:val="24"/>
              <w:lang w:val="zh-CN" w:eastAsia="zh-CN" w:bidi="ar-SA"/>
            </w:rPr>
            <w:fldChar w:fldCharType="separate"/>
          </w:r>
          <w:r>
            <w:rPr>
              <w:rFonts w:hint="eastAsia" w:ascii="黑体" w:hAnsi="黑体" w:eastAsia="黑体" w:cs="黑体"/>
              <w:kern w:val="0"/>
              <w:sz w:val="24"/>
              <w:szCs w:val="24"/>
              <w:lang w:val="zh-CN" w:eastAsia="zh-CN" w:bidi="ar-SA"/>
            </w:rPr>
            <w:t>（二）当前儿童福利与未成年人保护事业发展面临的机遇和挑战</w:t>
          </w:r>
          <w:r>
            <w:rPr>
              <w:rFonts w:hint="eastAsia" w:ascii="黑体" w:hAnsi="黑体" w:eastAsia="黑体" w:cs="黑体"/>
              <w:kern w:val="0"/>
              <w:sz w:val="24"/>
              <w:szCs w:val="24"/>
              <w:lang w:val="zh-CN" w:eastAsia="zh-CN" w:bidi="ar-SA"/>
            </w:rPr>
            <w:tab/>
          </w:r>
          <w:r>
            <w:rPr>
              <w:rFonts w:hint="eastAsia" w:ascii="黑体" w:hAnsi="黑体" w:eastAsia="黑体" w:cs="黑体"/>
              <w:kern w:val="0"/>
              <w:sz w:val="24"/>
              <w:szCs w:val="24"/>
              <w:lang w:val="zh-CN" w:eastAsia="zh-CN" w:bidi="ar-SA"/>
            </w:rPr>
            <w:fldChar w:fldCharType="begin"/>
          </w:r>
          <w:r>
            <w:rPr>
              <w:rFonts w:hint="eastAsia" w:ascii="黑体" w:hAnsi="黑体" w:eastAsia="黑体" w:cs="黑体"/>
              <w:kern w:val="0"/>
              <w:sz w:val="24"/>
              <w:szCs w:val="24"/>
              <w:lang w:val="zh-CN" w:eastAsia="zh-CN" w:bidi="ar-SA"/>
            </w:rPr>
            <w:instrText xml:space="preserve"> PAGEREF _Toc7309 \h </w:instrText>
          </w:r>
          <w:r>
            <w:rPr>
              <w:rFonts w:hint="eastAsia" w:ascii="黑体" w:hAnsi="黑体" w:eastAsia="黑体" w:cs="黑体"/>
              <w:kern w:val="0"/>
              <w:sz w:val="24"/>
              <w:szCs w:val="24"/>
              <w:lang w:val="zh-CN" w:eastAsia="zh-CN" w:bidi="ar-SA"/>
            </w:rPr>
            <w:fldChar w:fldCharType="separate"/>
          </w:r>
          <w:r>
            <w:rPr>
              <w:rFonts w:hint="eastAsia" w:ascii="黑体" w:hAnsi="黑体" w:eastAsia="黑体" w:cs="黑体"/>
              <w:kern w:val="0"/>
              <w:sz w:val="24"/>
              <w:szCs w:val="24"/>
              <w:lang w:val="zh-CN" w:eastAsia="zh-CN" w:bidi="ar-SA"/>
            </w:rPr>
            <w:t>5</w:t>
          </w:r>
          <w:r>
            <w:rPr>
              <w:rFonts w:hint="eastAsia" w:ascii="黑体" w:hAnsi="黑体" w:eastAsia="黑体" w:cs="黑体"/>
              <w:kern w:val="0"/>
              <w:sz w:val="24"/>
              <w:szCs w:val="24"/>
              <w:lang w:val="zh-CN" w:eastAsia="zh-CN" w:bidi="ar-SA"/>
            </w:rPr>
            <w:fldChar w:fldCharType="end"/>
          </w:r>
          <w:r>
            <w:rPr>
              <w:rFonts w:hint="eastAsia" w:ascii="黑体" w:hAnsi="黑体" w:eastAsia="黑体" w:cs="黑体"/>
              <w:kern w:val="0"/>
              <w:sz w:val="24"/>
              <w:szCs w:val="24"/>
              <w:lang w:val="zh-CN" w:eastAsia="zh-CN" w:bidi="ar-SA"/>
            </w:rPr>
            <w:fldChar w:fldCharType="end"/>
          </w:r>
        </w:p>
        <w:p>
          <w:pPr>
            <w:widowControl w:val="0"/>
            <w:tabs>
              <w:tab w:val="right" w:leader="dot" w:pos="9070"/>
            </w:tabs>
            <w:spacing w:line="580" w:lineRule="exact"/>
            <w:ind w:left="440" w:leftChars="200" w:firstLine="480" w:firstLineChars="200"/>
            <w:jc w:val="both"/>
            <w:rPr>
              <w:rFonts w:hint="eastAsia" w:ascii="黑体" w:hAnsi="黑体" w:eastAsia="黑体" w:cs="黑体"/>
              <w:kern w:val="0"/>
              <w:sz w:val="24"/>
              <w:szCs w:val="24"/>
              <w:lang w:val="zh-CN" w:eastAsia="zh-CN" w:bidi="ar-SA"/>
            </w:rPr>
          </w:pPr>
          <w:r>
            <w:rPr>
              <w:rFonts w:hint="eastAsia" w:ascii="黑体" w:hAnsi="黑体" w:eastAsia="黑体" w:cs="黑体"/>
              <w:kern w:val="0"/>
              <w:sz w:val="24"/>
              <w:szCs w:val="24"/>
              <w:lang w:val="zh-CN" w:eastAsia="zh-CN" w:bidi="ar-SA"/>
            </w:rPr>
            <w:fldChar w:fldCharType="begin"/>
          </w:r>
          <w:r>
            <w:rPr>
              <w:rFonts w:hint="eastAsia" w:ascii="黑体" w:hAnsi="黑体" w:eastAsia="黑体" w:cs="黑体"/>
              <w:kern w:val="0"/>
              <w:sz w:val="24"/>
              <w:szCs w:val="24"/>
              <w:lang w:val="zh-CN" w:eastAsia="zh-CN" w:bidi="ar-SA"/>
            </w:rPr>
            <w:instrText xml:space="preserve"> HYPERLINK \l _Toc17055 </w:instrText>
          </w:r>
          <w:r>
            <w:rPr>
              <w:rFonts w:hint="eastAsia" w:ascii="黑体" w:hAnsi="黑体" w:eastAsia="黑体" w:cs="黑体"/>
              <w:kern w:val="0"/>
              <w:sz w:val="24"/>
              <w:szCs w:val="24"/>
              <w:lang w:val="zh-CN" w:eastAsia="zh-CN" w:bidi="ar-SA"/>
            </w:rPr>
            <w:fldChar w:fldCharType="separate"/>
          </w:r>
          <w:r>
            <w:rPr>
              <w:rFonts w:hint="eastAsia" w:ascii="黑体" w:hAnsi="黑体" w:eastAsia="黑体" w:cs="黑体"/>
              <w:kern w:val="0"/>
              <w:sz w:val="24"/>
              <w:szCs w:val="24"/>
              <w:lang w:val="zh-CN" w:eastAsia="zh-CN" w:bidi="ar-SA"/>
            </w:rPr>
            <w:t>（三）“十四五”时期儿童福利与未成年人保护事业发展的指导思想</w:t>
          </w:r>
          <w:r>
            <w:rPr>
              <w:rFonts w:hint="eastAsia" w:ascii="黑体" w:hAnsi="黑体" w:eastAsia="黑体" w:cs="黑体"/>
              <w:kern w:val="0"/>
              <w:sz w:val="24"/>
              <w:szCs w:val="24"/>
              <w:lang w:val="zh-CN" w:eastAsia="zh-CN" w:bidi="ar-SA"/>
            </w:rPr>
            <w:tab/>
          </w:r>
          <w:r>
            <w:rPr>
              <w:rFonts w:hint="eastAsia" w:ascii="黑体" w:hAnsi="黑体" w:eastAsia="黑体" w:cs="黑体"/>
              <w:kern w:val="0"/>
              <w:sz w:val="24"/>
              <w:szCs w:val="24"/>
              <w:lang w:val="zh-CN" w:eastAsia="zh-CN" w:bidi="ar-SA"/>
            </w:rPr>
            <w:fldChar w:fldCharType="begin"/>
          </w:r>
          <w:r>
            <w:rPr>
              <w:rFonts w:hint="eastAsia" w:ascii="黑体" w:hAnsi="黑体" w:eastAsia="黑体" w:cs="黑体"/>
              <w:kern w:val="0"/>
              <w:sz w:val="24"/>
              <w:szCs w:val="24"/>
              <w:lang w:val="zh-CN" w:eastAsia="zh-CN" w:bidi="ar-SA"/>
            </w:rPr>
            <w:instrText xml:space="preserve"> PAGEREF _Toc17055 \h </w:instrText>
          </w:r>
          <w:r>
            <w:rPr>
              <w:rFonts w:hint="eastAsia" w:ascii="黑体" w:hAnsi="黑体" w:eastAsia="黑体" w:cs="黑体"/>
              <w:kern w:val="0"/>
              <w:sz w:val="24"/>
              <w:szCs w:val="24"/>
              <w:lang w:val="zh-CN" w:eastAsia="zh-CN" w:bidi="ar-SA"/>
            </w:rPr>
            <w:fldChar w:fldCharType="separate"/>
          </w:r>
          <w:r>
            <w:rPr>
              <w:rFonts w:hint="eastAsia" w:ascii="黑体" w:hAnsi="黑体" w:eastAsia="黑体" w:cs="黑体"/>
              <w:kern w:val="0"/>
              <w:sz w:val="24"/>
              <w:szCs w:val="24"/>
              <w:lang w:val="zh-CN" w:eastAsia="zh-CN" w:bidi="ar-SA"/>
            </w:rPr>
            <w:t>7</w:t>
          </w:r>
          <w:r>
            <w:rPr>
              <w:rFonts w:hint="eastAsia" w:ascii="黑体" w:hAnsi="黑体" w:eastAsia="黑体" w:cs="黑体"/>
              <w:kern w:val="0"/>
              <w:sz w:val="24"/>
              <w:szCs w:val="24"/>
              <w:lang w:val="zh-CN" w:eastAsia="zh-CN" w:bidi="ar-SA"/>
            </w:rPr>
            <w:fldChar w:fldCharType="end"/>
          </w:r>
          <w:r>
            <w:rPr>
              <w:rFonts w:hint="eastAsia" w:ascii="黑体" w:hAnsi="黑体" w:eastAsia="黑体" w:cs="黑体"/>
              <w:kern w:val="0"/>
              <w:sz w:val="24"/>
              <w:szCs w:val="24"/>
              <w:lang w:val="zh-CN" w:eastAsia="zh-CN" w:bidi="ar-SA"/>
            </w:rPr>
            <w:fldChar w:fldCharType="end"/>
          </w:r>
        </w:p>
        <w:p>
          <w:pPr>
            <w:widowControl w:val="0"/>
            <w:tabs>
              <w:tab w:val="right" w:leader="dot" w:pos="9070"/>
            </w:tabs>
            <w:spacing w:line="580" w:lineRule="exact"/>
            <w:ind w:left="440" w:leftChars="200" w:firstLine="480" w:firstLineChars="200"/>
            <w:jc w:val="both"/>
            <w:rPr>
              <w:rFonts w:hint="eastAsia" w:ascii="黑体" w:hAnsi="黑体" w:eastAsia="黑体" w:cs="黑体"/>
              <w:kern w:val="2"/>
              <w:sz w:val="24"/>
              <w:szCs w:val="24"/>
              <w:lang w:val="en-US" w:eastAsia="zh-CN" w:bidi="ar-SA"/>
            </w:rPr>
          </w:pPr>
          <w:r>
            <w:rPr>
              <w:rFonts w:hint="eastAsia" w:ascii="黑体" w:hAnsi="黑体" w:eastAsia="黑体" w:cs="黑体"/>
              <w:kern w:val="0"/>
              <w:sz w:val="24"/>
              <w:szCs w:val="24"/>
              <w:lang w:val="zh-CN" w:eastAsia="zh-CN" w:bidi="ar-SA"/>
            </w:rPr>
            <w:fldChar w:fldCharType="begin"/>
          </w:r>
          <w:r>
            <w:rPr>
              <w:rFonts w:hint="eastAsia" w:ascii="黑体" w:hAnsi="黑体" w:eastAsia="黑体" w:cs="黑体"/>
              <w:kern w:val="0"/>
              <w:sz w:val="24"/>
              <w:szCs w:val="24"/>
              <w:lang w:val="zh-CN" w:eastAsia="zh-CN" w:bidi="ar-SA"/>
            </w:rPr>
            <w:instrText xml:space="preserve"> HYPERLINK \l _Toc32456 </w:instrText>
          </w:r>
          <w:r>
            <w:rPr>
              <w:rFonts w:hint="eastAsia" w:ascii="黑体" w:hAnsi="黑体" w:eastAsia="黑体" w:cs="黑体"/>
              <w:kern w:val="0"/>
              <w:sz w:val="24"/>
              <w:szCs w:val="24"/>
              <w:lang w:val="zh-CN" w:eastAsia="zh-CN" w:bidi="ar-SA"/>
            </w:rPr>
            <w:fldChar w:fldCharType="separate"/>
          </w:r>
          <w:r>
            <w:rPr>
              <w:rFonts w:hint="eastAsia" w:ascii="黑体" w:hAnsi="黑体" w:eastAsia="黑体" w:cs="黑体"/>
              <w:kern w:val="0"/>
              <w:sz w:val="24"/>
              <w:szCs w:val="24"/>
              <w:lang w:val="zh-CN" w:eastAsia="zh-CN" w:bidi="ar-SA"/>
            </w:rPr>
            <w:t>（四） “十四五”时期儿童福利与未成年人保护事业的发展目标</w:t>
          </w:r>
          <w:r>
            <w:rPr>
              <w:rFonts w:hint="eastAsia" w:ascii="黑体" w:hAnsi="黑体" w:eastAsia="黑体" w:cs="黑体"/>
              <w:kern w:val="0"/>
              <w:sz w:val="24"/>
              <w:szCs w:val="24"/>
              <w:lang w:val="zh-CN" w:eastAsia="zh-CN" w:bidi="ar-SA"/>
            </w:rPr>
            <w:tab/>
          </w:r>
          <w:r>
            <w:rPr>
              <w:rFonts w:hint="eastAsia" w:ascii="黑体" w:hAnsi="黑体" w:eastAsia="黑体" w:cs="黑体"/>
              <w:kern w:val="0"/>
              <w:sz w:val="24"/>
              <w:szCs w:val="24"/>
              <w:lang w:val="zh-CN" w:eastAsia="zh-CN" w:bidi="ar-SA"/>
            </w:rPr>
            <w:fldChar w:fldCharType="begin"/>
          </w:r>
          <w:r>
            <w:rPr>
              <w:rFonts w:hint="eastAsia" w:ascii="黑体" w:hAnsi="黑体" w:eastAsia="黑体" w:cs="黑体"/>
              <w:kern w:val="0"/>
              <w:sz w:val="24"/>
              <w:szCs w:val="24"/>
              <w:lang w:val="zh-CN" w:eastAsia="zh-CN" w:bidi="ar-SA"/>
            </w:rPr>
            <w:instrText xml:space="preserve"> PAGEREF _Toc32456 \h </w:instrText>
          </w:r>
          <w:r>
            <w:rPr>
              <w:rFonts w:hint="eastAsia" w:ascii="黑体" w:hAnsi="黑体" w:eastAsia="黑体" w:cs="黑体"/>
              <w:kern w:val="0"/>
              <w:sz w:val="24"/>
              <w:szCs w:val="24"/>
              <w:lang w:val="zh-CN" w:eastAsia="zh-CN" w:bidi="ar-SA"/>
            </w:rPr>
            <w:fldChar w:fldCharType="separate"/>
          </w:r>
          <w:r>
            <w:rPr>
              <w:rFonts w:hint="eastAsia" w:ascii="黑体" w:hAnsi="黑体" w:eastAsia="黑体" w:cs="黑体"/>
              <w:kern w:val="0"/>
              <w:sz w:val="24"/>
              <w:szCs w:val="24"/>
              <w:lang w:val="zh-CN" w:eastAsia="zh-CN" w:bidi="ar-SA"/>
            </w:rPr>
            <w:t>9</w:t>
          </w:r>
          <w:r>
            <w:rPr>
              <w:rFonts w:hint="eastAsia" w:ascii="黑体" w:hAnsi="黑体" w:eastAsia="黑体" w:cs="黑体"/>
              <w:kern w:val="0"/>
              <w:sz w:val="24"/>
              <w:szCs w:val="24"/>
              <w:lang w:val="zh-CN" w:eastAsia="zh-CN" w:bidi="ar-SA"/>
            </w:rPr>
            <w:fldChar w:fldCharType="end"/>
          </w:r>
          <w:r>
            <w:rPr>
              <w:rFonts w:hint="eastAsia" w:ascii="黑体" w:hAnsi="黑体" w:eastAsia="黑体" w:cs="黑体"/>
              <w:kern w:val="0"/>
              <w:sz w:val="24"/>
              <w:szCs w:val="24"/>
              <w:lang w:val="zh-CN" w:eastAsia="zh-CN" w:bidi="ar-SA"/>
            </w:rPr>
            <w:fldChar w:fldCharType="end"/>
          </w:r>
        </w:p>
        <w:p>
          <w:pPr>
            <w:widowControl w:val="0"/>
            <w:tabs>
              <w:tab w:val="right" w:leader="dot" w:pos="9070"/>
            </w:tabs>
            <w:spacing w:line="580" w:lineRule="exact"/>
            <w:ind w:firstLine="562" w:firstLineChars="200"/>
            <w:jc w:val="both"/>
            <w:rPr>
              <w:rFonts w:hint="eastAsia" w:ascii="黑体" w:hAnsi="黑体" w:eastAsia="黑体" w:cs="黑体"/>
              <w:b/>
              <w:kern w:val="2"/>
              <w:sz w:val="28"/>
              <w:szCs w:val="28"/>
              <w:lang w:val="en-US" w:eastAsia="zh-CN" w:bidi="ar-SA"/>
            </w:rPr>
          </w:pPr>
          <w:r>
            <w:rPr>
              <w:rFonts w:hint="eastAsia" w:ascii="黑体" w:hAnsi="黑体" w:eastAsia="黑体" w:cs="黑体"/>
              <w:b/>
              <w:kern w:val="2"/>
              <w:sz w:val="28"/>
              <w:szCs w:val="28"/>
              <w:lang w:val="zh-CN" w:eastAsia="zh-CN" w:bidi="ar-SA"/>
            </w:rPr>
            <w:fldChar w:fldCharType="begin"/>
          </w:r>
          <w:r>
            <w:rPr>
              <w:rFonts w:hint="eastAsia" w:ascii="黑体" w:hAnsi="黑体" w:eastAsia="黑体" w:cs="黑体"/>
              <w:b/>
              <w:kern w:val="2"/>
              <w:sz w:val="28"/>
              <w:szCs w:val="28"/>
              <w:lang w:val="zh-CN" w:eastAsia="zh-CN" w:bidi="ar-SA"/>
            </w:rPr>
            <w:instrText xml:space="preserve"> HYPERLINK \l _Toc10142 </w:instrText>
          </w:r>
          <w:r>
            <w:rPr>
              <w:rFonts w:hint="eastAsia" w:ascii="黑体" w:hAnsi="黑体" w:eastAsia="黑体" w:cs="黑体"/>
              <w:b/>
              <w:kern w:val="2"/>
              <w:sz w:val="28"/>
              <w:szCs w:val="28"/>
              <w:lang w:val="zh-CN" w:eastAsia="zh-CN" w:bidi="ar-SA"/>
            </w:rPr>
            <w:fldChar w:fldCharType="separate"/>
          </w:r>
          <w:r>
            <w:rPr>
              <w:rFonts w:hint="eastAsia" w:ascii="黑体" w:hAnsi="黑体" w:eastAsia="黑体" w:cs="黑体"/>
              <w:b/>
              <w:kern w:val="2"/>
              <w:sz w:val="28"/>
              <w:szCs w:val="28"/>
              <w:lang w:val="en-US" w:eastAsia="zh-CN" w:bidi="ar-SA"/>
            </w:rPr>
            <w:t>二、健全孤儿和事实无人抚养儿童保障体系</w:t>
          </w:r>
          <w:r>
            <w:rPr>
              <w:rFonts w:hint="eastAsia" w:ascii="黑体" w:hAnsi="黑体" w:eastAsia="黑体" w:cs="黑体"/>
              <w:b/>
              <w:kern w:val="2"/>
              <w:sz w:val="28"/>
              <w:szCs w:val="28"/>
              <w:lang w:val="en-US" w:eastAsia="zh-CN" w:bidi="ar-SA"/>
            </w:rPr>
            <w:tab/>
          </w:r>
          <w:r>
            <w:rPr>
              <w:rFonts w:hint="eastAsia" w:ascii="黑体" w:hAnsi="黑体" w:eastAsia="黑体" w:cs="黑体"/>
              <w:b/>
              <w:kern w:val="2"/>
              <w:sz w:val="28"/>
              <w:szCs w:val="28"/>
              <w:lang w:val="en-US" w:eastAsia="zh-CN" w:bidi="ar-SA"/>
            </w:rPr>
            <w:fldChar w:fldCharType="begin"/>
          </w:r>
          <w:r>
            <w:rPr>
              <w:rFonts w:hint="eastAsia" w:ascii="黑体" w:hAnsi="黑体" w:eastAsia="黑体" w:cs="黑体"/>
              <w:b/>
              <w:kern w:val="2"/>
              <w:sz w:val="28"/>
              <w:szCs w:val="28"/>
              <w:lang w:val="en-US" w:eastAsia="zh-CN" w:bidi="ar-SA"/>
            </w:rPr>
            <w:instrText xml:space="preserve"> PAGEREF _Toc10142 \h </w:instrText>
          </w:r>
          <w:r>
            <w:rPr>
              <w:rFonts w:hint="eastAsia" w:ascii="黑体" w:hAnsi="黑体" w:eastAsia="黑体" w:cs="黑体"/>
              <w:b/>
              <w:kern w:val="2"/>
              <w:sz w:val="28"/>
              <w:szCs w:val="28"/>
              <w:lang w:val="en-US" w:eastAsia="zh-CN" w:bidi="ar-SA"/>
            </w:rPr>
            <w:fldChar w:fldCharType="separate"/>
          </w:r>
          <w:r>
            <w:rPr>
              <w:rFonts w:hint="eastAsia" w:ascii="黑体" w:hAnsi="黑体" w:eastAsia="黑体" w:cs="黑体"/>
              <w:b/>
              <w:kern w:val="2"/>
              <w:sz w:val="28"/>
              <w:szCs w:val="28"/>
              <w:lang w:val="en-US" w:eastAsia="zh-CN" w:bidi="ar-SA"/>
            </w:rPr>
            <w:t>12</w:t>
          </w:r>
          <w:r>
            <w:rPr>
              <w:rFonts w:hint="eastAsia" w:ascii="黑体" w:hAnsi="黑体" w:eastAsia="黑体" w:cs="黑体"/>
              <w:b/>
              <w:kern w:val="2"/>
              <w:sz w:val="28"/>
              <w:szCs w:val="28"/>
              <w:lang w:val="en-US" w:eastAsia="zh-CN" w:bidi="ar-SA"/>
            </w:rPr>
            <w:fldChar w:fldCharType="end"/>
          </w:r>
          <w:r>
            <w:rPr>
              <w:rFonts w:hint="eastAsia" w:ascii="黑体" w:hAnsi="黑体" w:eastAsia="黑体" w:cs="黑体"/>
              <w:b/>
              <w:kern w:val="2"/>
              <w:sz w:val="28"/>
              <w:szCs w:val="28"/>
              <w:lang w:val="zh-CN" w:eastAsia="zh-CN" w:bidi="ar-SA"/>
            </w:rPr>
            <w:fldChar w:fldCharType="end"/>
          </w:r>
        </w:p>
        <w:p>
          <w:pPr>
            <w:widowControl w:val="0"/>
            <w:tabs>
              <w:tab w:val="right" w:leader="dot" w:pos="9070"/>
            </w:tabs>
            <w:spacing w:line="580" w:lineRule="exact"/>
            <w:ind w:left="440" w:leftChars="200" w:firstLine="480" w:firstLineChars="200"/>
            <w:jc w:val="both"/>
            <w:rPr>
              <w:rFonts w:hint="eastAsia" w:ascii="黑体" w:hAnsi="黑体" w:eastAsia="黑体" w:cs="黑体"/>
              <w:kern w:val="0"/>
              <w:sz w:val="24"/>
              <w:szCs w:val="24"/>
              <w:lang w:val="zh-CN" w:eastAsia="zh-CN" w:bidi="ar-SA"/>
            </w:rPr>
          </w:pPr>
          <w:r>
            <w:rPr>
              <w:rFonts w:hint="eastAsia" w:ascii="黑体" w:hAnsi="黑体" w:eastAsia="黑体" w:cs="黑体"/>
              <w:kern w:val="0"/>
              <w:sz w:val="24"/>
              <w:szCs w:val="24"/>
              <w:lang w:val="zh-CN" w:eastAsia="zh-CN" w:bidi="ar-SA"/>
            </w:rPr>
            <w:fldChar w:fldCharType="begin"/>
          </w:r>
          <w:r>
            <w:rPr>
              <w:rFonts w:hint="eastAsia" w:ascii="黑体" w:hAnsi="黑体" w:eastAsia="黑体" w:cs="黑体"/>
              <w:kern w:val="0"/>
              <w:sz w:val="24"/>
              <w:szCs w:val="24"/>
              <w:lang w:val="zh-CN" w:eastAsia="zh-CN" w:bidi="ar-SA"/>
            </w:rPr>
            <w:instrText xml:space="preserve"> HYPERLINK \l _Toc7128 </w:instrText>
          </w:r>
          <w:r>
            <w:rPr>
              <w:rFonts w:hint="eastAsia" w:ascii="黑体" w:hAnsi="黑体" w:eastAsia="黑体" w:cs="黑体"/>
              <w:kern w:val="0"/>
              <w:sz w:val="24"/>
              <w:szCs w:val="24"/>
              <w:lang w:val="zh-CN" w:eastAsia="zh-CN" w:bidi="ar-SA"/>
            </w:rPr>
            <w:fldChar w:fldCharType="separate"/>
          </w:r>
          <w:r>
            <w:rPr>
              <w:rFonts w:hint="eastAsia" w:ascii="黑体" w:hAnsi="黑体" w:eastAsia="黑体" w:cs="黑体"/>
              <w:kern w:val="0"/>
              <w:sz w:val="24"/>
              <w:szCs w:val="24"/>
              <w:lang w:val="zh-CN" w:eastAsia="zh-CN" w:bidi="ar-SA"/>
            </w:rPr>
            <w:t>（一）提高孤儿和事实无人抚养儿童保障水平</w:t>
          </w:r>
          <w:r>
            <w:rPr>
              <w:rFonts w:hint="eastAsia" w:ascii="黑体" w:hAnsi="黑体" w:eastAsia="黑体" w:cs="黑体"/>
              <w:kern w:val="0"/>
              <w:sz w:val="24"/>
              <w:szCs w:val="24"/>
              <w:lang w:val="zh-CN" w:eastAsia="zh-CN" w:bidi="ar-SA"/>
            </w:rPr>
            <w:tab/>
          </w:r>
          <w:r>
            <w:rPr>
              <w:rFonts w:hint="eastAsia" w:ascii="黑体" w:hAnsi="黑体" w:eastAsia="黑体" w:cs="黑体"/>
              <w:kern w:val="0"/>
              <w:sz w:val="24"/>
              <w:szCs w:val="24"/>
              <w:lang w:val="zh-CN" w:eastAsia="zh-CN" w:bidi="ar-SA"/>
            </w:rPr>
            <w:fldChar w:fldCharType="begin"/>
          </w:r>
          <w:r>
            <w:rPr>
              <w:rFonts w:hint="eastAsia" w:ascii="黑体" w:hAnsi="黑体" w:eastAsia="黑体" w:cs="黑体"/>
              <w:kern w:val="0"/>
              <w:sz w:val="24"/>
              <w:szCs w:val="24"/>
              <w:lang w:val="zh-CN" w:eastAsia="zh-CN" w:bidi="ar-SA"/>
            </w:rPr>
            <w:instrText xml:space="preserve"> PAGEREF _Toc7128 \h </w:instrText>
          </w:r>
          <w:r>
            <w:rPr>
              <w:rFonts w:hint="eastAsia" w:ascii="黑体" w:hAnsi="黑体" w:eastAsia="黑体" w:cs="黑体"/>
              <w:kern w:val="0"/>
              <w:sz w:val="24"/>
              <w:szCs w:val="24"/>
              <w:lang w:val="zh-CN" w:eastAsia="zh-CN" w:bidi="ar-SA"/>
            </w:rPr>
            <w:fldChar w:fldCharType="separate"/>
          </w:r>
          <w:r>
            <w:rPr>
              <w:rFonts w:hint="eastAsia" w:ascii="黑体" w:hAnsi="黑体" w:eastAsia="黑体" w:cs="黑体"/>
              <w:kern w:val="0"/>
              <w:sz w:val="24"/>
              <w:szCs w:val="24"/>
              <w:lang w:val="zh-CN" w:eastAsia="zh-CN" w:bidi="ar-SA"/>
            </w:rPr>
            <w:t>12</w:t>
          </w:r>
          <w:r>
            <w:rPr>
              <w:rFonts w:hint="eastAsia" w:ascii="黑体" w:hAnsi="黑体" w:eastAsia="黑体" w:cs="黑体"/>
              <w:kern w:val="0"/>
              <w:sz w:val="24"/>
              <w:szCs w:val="24"/>
              <w:lang w:val="zh-CN" w:eastAsia="zh-CN" w:bidi="ar-SA"/>
            </w:rPr>
            <w:fldChar w:fldCharType="end"/>
          </w:r>
          <w:r>
            <w:rPr>
              <w:rFonts w:hint="eastAsia" w:ascii="黑体" w:hAnsi="黑体" w:eastAsia="黑体" w:cs="黑体"/>
              <w:kern w:val="0"/>
              <w:sz w:val="24"/>
              <w:szCs w:val="24"/>
              <w:lang w:val="zh-CN" w:eastAsia="zh-CN" w:bidi="ar-SA"/>
            </w:rPr>
            <w:fldChar w:fldCharType="end"/>
          </w:r>
        </w:p>
        <w:p>
          <w:pPr>
            <w:widowControl w:val="0"/>
            <w:tabs>
              <w:tab w:val="right" w:leader="dot" w:pos="9070"/>
            </w:tabs>
            <w:spacing w:line="580" w:lineRule="exact"/>
            <w:ind w:left="440" w:leftChars="200" w:firstLine="480" w:firstLineChars="200"/>
            <w:jc w:val="both"/>
            <w:rPr>
              <w:rFonts w:hint="eastAsia" w:ascii="黑体" w:hAnsi="黑体" w:eastAsia="黑体" w:cs="黑体"/>
              <w:kern w:val="0"/>
              <w:sz w:val="24"/>
              <w:szCs w:val="24"/>
              <w:lang w:val="zh-CN" w:eastAsia="zh-CN" w:bidi="ar-SA"/>
            </w:rPr>
          </w:pPr>
          <w:r>
            <w:rPr>
              <w:rFonts w:hint="eastAsia" w:ascii="黑体" w:hAnsi="黑体" w:eastAsia="黑体" w:cs="黑体"/>
              <w:kern w:val="0"/>
              <w:sz w:val="24"/>
              <w:szCs w:val="24"/>
              <w:lang w:val="zh-CN" w:eastAsia="zh-CN" w:bidi="ar-SA"/>
            </w:rPr>
            <w:fldChar w:fldCharType="begin"/>
          </w:r>
          <w:r>
            <w:rPr>
              <w:rFonts w:hint="eastAsia" w:ascii="黑体" w:hAnsi="黑体" w:eastAsia="黑体" w:cs="黑体"/>
              <w:kern w:val="0"/>
              <w:sz w:val="24"/>
              <w:szCs w:val="24"/>
              <w:lang w:val="zh-CN" w:eastAsia="zh-CN" w:bidi="ar-SA"/>
            </w:rPr>
            <w:instrText xml:space="preserve"> HYPERLINK \l _Toc7916 </w:instrText>
          </w:r>
          <w:r>
            <w:rPr>
              <w:rFonts w:hint="eastAsia" w:ascii="黑体" w:hAnsi="黑体" w:eastAsia="黑体" w:cs="黑体"/>
              <w:kern w:val="0"/>
              <w:sz w:val="24"/>
              <w:szCs w:val="24"/>
              <w:lang w:val="zh-CN" w:eastAsia="zh-CN" w:bidi="ar-SA"/>
            </w:rPr>
            <w:fldChar w:fldCharType="separate"/>
          </w:r>
          <w:r>
            <w:rPr>
              <w:rFonts w:hint="eastAsia" w:ascii="黑体" w:hAnsi="黑体" w:eastAsia="黑体" w:cs="黑体"/>
              <w:kern w:val="0"/>
              <w:sz w:val="24"/>
              <w:szCs w:val="24"/>
              <w:lang w:val="zh-CN" w:eastAsia="zh-CN" w:bidi="ar-SA"/>
            </w:rPr>
            <w:t>（二）优化孤儿养育模式</w:t>
          </w:r>
          <w:r>
            <w:rPr>
              <w:rFonts w:hint="eastAsia" w:ascii="黑体" w:hAnsi="黑体" w:eastAsia="黑体" w:cs="黑体"/>
              <w:kern w:val="0"/>
              <w:sz w:val="24"/>
              <w:szCs w:val="24"/>
              <w:lang w:val="zh-CN" w:eastAsia="zh-CN" w:bidi="ar-SA"/>
            </w:rPr>
            <w:tab/>
          </w:r>
          <w:r>
            <w:rPr>
              <w:rFonts w:hint="eastAsia" w:ascii="黑体" w:hAnsi="黑体" w:eastAsia="黑体" w:cs="黑体"/>
              <w:kern w:val="0"/>
              <w:sz w:val="24"/>
              <w:szCs w:val="24"/>
              <w:lang w:val="zh-CN" w:eastAsia="zh-CN" w:bidi="ar-SA"/>
            </w:rPr>
            <w:fldChar w:fldCharType="begin"/>
          </w:r>
          <w:r>
            <w:rPr>
              <w:rFonts w:hint="eastAsia" w:ascii="黑体" w:hAnsi="黑体" w:eastAsia="黑体" w:cs="黑体"/>
              <w:kern w:val="0"/>
              <w:sz w:val="24"/>
              <w:szCs w:val="24"/>
              <w:lang w:val="zh-CN" w:eastAsia="zh-CN" w:bidi="ar-SA"/>
            </w:rPr>
            <w:instrText xml:space="preserve"> PAGEREF _Toc7916 \h </w:instrText>
          </w:r>
          <w:r>
            <w:rPr>
              <w:rFonts w:hint="eastAsia" w:ascii="黑体" w:hAnsi="黑体" w:eastAsia="黑体" w:cs="黑体"/>
              <w:kern w:val="0"/>
              <w:sz w:val="24"/>
              <w:szCs w:val="24"/>
              <w:lang w:val="zh-CN" w:eastAsia="zh-CN" w:bidi="ar-SA"/>
            </w:rPr>
            <w:fldChar w:fldCharType="separate"/>
          </w:r>
          <w:r>
            <w:rPr>
              <w:rFonts w:hint="eastAsia" w:ascii="黑体" w:hAnsi="黑体" w:eastAsia="黑体" w:cs="黑体"/>
              <w:kern w:val="0"/>
              <w:sz w:val="24"/>
              <w:szCs w:val="24"/>
              <w:lang w:val="zh-CN" w:eastAsia="zh-CN" w:bidi="ar-SA"/>
            </w:rPr>
            <w:t>13</w:t>
          </w:r>
          <w:r>
            <w:rPr>
              <w:rFonts w:hint="eastAsia" w:ascii="黑体" w:hAnsi="黑体" w:eastAsia="黑体" w:cs="黑体"/>
              <w:kern w:val="0"/>
              <w:sz w:val="24"/>
              <w:szCs w:val="24"/>
              <w:lang w:val="zh-CN" w:eastAsia="zh-CN" w:bidi="ar-SA"/>
            </w:rPr>
            <w:fldChar w:fldCharType="end"/>
          </w:r>
          <w:r>
            <w:rPr>
              <w:rFonts w:hint="eastAsia" w:ascii="黑体" w:hAnsi="黑体" w:eastAsia="黑体" w:cs="黑体"/>
              <w:kern w:val="0"/>
              <w:sz w:val="24"/>
              <w:szCs w:val="24"/>
              <w:lang w:val="zh-CN" w:eastAsia="zh-CN" w:bidi="ar-SA"/>
            </w:rPr>
            <w:fldChar w:fldCharType="end"/>
          </w:r>
        </w:p>
        <w:p>
          <w:pPr>
            <w:widowControl w:val="0"/>
            <w:tabs>
              <w:tab w:val="right" w:leader="dot" w:pos="9070"/>
            </w:tabs>
            <w:spacing w:line="580" w:lineRule="exact"/>
            <w:ind w:left="440" w:leftChars="200" w:firstLine="480" w:firstLineChars="200"/>
            <w:jc w:val="both"/>
            <w:rPr>
              <w:rFonts w:hint="eastAsia" w:ascii="黑体" w:hAnsi="黑体" w:eastAsia="黑体" w:cs="黑体"/>
              <w:kern w:val="0"/>
              <w:sz w:val="24"/>
              <w:szCs w:val="24"/>
              <w:lang w:val="zh-CN" w:eastAsia="zh-CN" w:bidi="ar-SA"/>
            </w:rPr>
          </w:pPr>
          <w:r>
            <w:rPr>
              <w:rFonts w:hint="eastAsia" w:ascii="黑体" w:hAnsi="黑体" w:eastAsia="黑体" w:cs="黑体"/>
              <w:kern w:val="0"/>
              <w:sz w:val="24"/>
              <w:szCs w:val="24"/>
              <w:lang w:val="zh-CN" w:eastAsia="zh-CN" w:bidi="ar-SA"/>
            </w:rPr>
            <w:fldChar w:fldCharType="begin"/>
          </w:r>
          <w:r>
            <w:rPr>
              <w:rFonts w:hint="eastAsia" w:ascii="黑体" w:hAnsi="黑体" w:eastAsia="黑体" w:cs="黑体"/>
              <w:kern w:val="0"/>
              <w:sz w:val="24"/>
              <w:szCs w:val="24"/>
              <w:lang w:val="zh-CN" w:eastAsia="zh-CN" w:bidi="ar-SA"/>
            </w:rPr>
            <w:instrText xml:space="preserve"> HYPERLINK \l _Toc11324 </w:instrText>
          </w:r>
          <w:r>
            <w:rPr>
              <w:rFonts w:hint="eastAsia" w:ascii="黑体" w:hAnsi="黑体" w:eastAsia="黑体" w:cs="黑体"/>
              <w:kern w:val="0"/>
              <w:sz w:val="24"/>
              <w:szCs w:val="24"/>
              <w:lang w:val="zh-CN" w:eastAsia="zh-CN" w:bidi="ar-SA"/>
            </w:rPr>
            <w:fldChar w:fldCharType="separate"/>
          </w:r>
          <w:r>
            <w:rPr>
              <w:rFonts w:hint="eastAsia" w:ascii="黑体" w:hAnsi="黑体" w:eastAsia="黑体" w:cs="黑体"/>
              <w:kern w:val="0"/>
              <w:sz w:val="24"/>
              <w:szCs w:val="24"/>
              <w:lang w:val="zh-CN" w:eastAsia="zh-CN" w:bidi="ar-SA"/>
            </w:rPr>
            <w:t>（三）强化机构孤儿成年后安置工作</w:t>
          </w:r>
          <w:r>
            <w:rPr>
              <w:rFonts w:hint="eastAsia" w:ascii="黑体" w:hAnsi="黑体" w:eastAsia="黑体" w:cs="黑体"/>
              <w:kern w:val="0"/>
              <w:sz w:val="24"/>
              <w:szCs w:val="24"/>
              <w:lang w:val="zh-CN" w:eastAsia="zh-CN" w:bidi="ar-SA"/>
            </w:rPr>
            <w:tab/>
          </w:r>
          <w:r>
            <w:rPr>
              <w:rFonts w:hint="eastAsia" w:ascii="黑体" w:hAnsi="黑体" w:eastAsia="黑体" w:cs="黑体"/>
              <w:kern w:val="0"/>
              <w:sz w:val="24"/>
              <w:szCs w:val="24"/>
              <w:lang w:val="zh-CN" w:eastAsia="zh-CN" w:bidi="ar-SA"/>
            </w:rPr>
            <w:fldChar w:fldCharType="begin"/>
          </w:r>
          <w:r>
            <w:rPr>
              <w:rFonts w:hint="eastAsia" w:ascii="黑体" w:hAnsi="黑体" w:eastAsia="黑体" w:cs="黑体"/>
              <w:kern w:val="0"/>
              <w:sz w:val="24"/>
              <w:szCs w:val="24"/>
              <w:lang w:val="zh-CN" w:eastAsia="zh-CN" w:bidi="ar-SA"/>
            </w:rPr>
            <w:instrText xml:space="preserve"> PAGEREF _Toc11324 \h </w:instrText>
          </w:r>
          <w:r>
            <w:rPr>
              <w:rFonts w:hint="eastAsia" w:ascii="黑体" w:hAnsi="黑体" w:eastAsia="黑体" w:cs="黑体"/>
              <w:kern w:val="0"/>
              <w:sz w:val="24"/>
              <w:szCs w:val="24"/>
              <w:lang w:val="zh-CN" w:eastAsia="zh-CN" w:bidi="ar-SA"/>
            </w:rPr>
            <w:fldChar w:fldCharType="separate"/>
          </w:r>
          <w:r>
            <w:rPr>
              <w:rFonts w:hint="eastAsia" w:ascii="黑体" w:hAnsi="黑体" w:eastAsia="黑体" w:cs="黑体"/>
              <w:kern w:val="0"/>
              <w:sz w:val="24"/>
              <w:szCs w:val="24"/>
              <w:lang w:val="zh-CN" w:eastAsia="zh-CN" w:bidi="ar-SA"/>
            </w:rPr>
            <w:t>14</w:t>
          </w:r>
          <w:r>
            <w:rPr>
              <w:rFonts w:hint="eastAsia" w:ascii="黑体" w:hAnsi="黑体" w:eastAsia="黑体" w:cs="黑体"/>
              <w:kern w:val="0"/>
              <w:sz w:val="24"/>
              <w:szCs w:val="24"/>
              <w:lang w:val="zh-CN" w:eastAsia="zh-CN" w:bidi="ar-SA"/>
            </w:rPr>
            <w:fldChar w:fldCharType="end"/>
          </w:r>
          <w:r>
            <w:rPr>
              <w:rFonts w:hint="eastAsia" w:ascii="黑体" w:hAnsi="黑体" w:eastAsia="黑体" w:cs="黑体"/>
              <w:kern w:val="0"/>
              <w:sz w:val="24"/>
              <w:szCs w:val="24"/>
              <w:lang w:val="zh-CN" w:eastAsia="zh-CN" w:bidi="ar-SA"/>
            </w:rPr>
            <w:fldChar w:fldCharType="end"/>
          </w:r>
        </w:p>
        <w:p>
          <w:pPr>
            <w:widowControl w:val="0"/>
            <w:tabs>
              <w:tab w:val="right" w:leader="dot" w:pos="9070"/>
            </w:tabs>
            <w:spacing w:line="580" w:lineRule="exact"/>
            <w:ind w:firstLine="562" w:firstLineChars="200"/>
            <w:jc w:val="both"/>
            <w:rPr>
              <w:rFonts w:hint="eastAsia" w:ascii="黑体" w:hAnsi="黑体" w:eastAsia="黑体" w:cs="黑体"/>
              <w:b/>
              <w:kern w:val="2"/>
              <w:sz w:val="28"/>
              <w:szCs w:val="28"/>
              <w:lang w:val="zh-CN" w:eastAsia="zh-CN" w:bidi="ar-SA"/>
            </w:rPr>
          </w:pPr>
          <w:r>
            <w:rPr>
              <w:rFonts w:hint="eastAsia" w:ascii="黑体" w:hAnsi="黑体" w:eastAsia="黑体" w:cs="黑体"/>
              <w:b/>
              <w:kern w:val="2"/>
              <w:sz w:val="28"/>
              <w:szCs w:val="28"/>
              <w:lang w:val="zh-CN" w:eastAsia="zh-CN" w:bidi="ar-SA"/>
            </w:rPr>
            <w:fldChar w:fldCharType="begin"/>
          </w:r>
          <w:r>
            <w:rPr>
              <w:rFonts w:hint="eastAsia" w:ascii="黑体" w:hAnsi="黑体" w:eastAsia="黑体" w:cs="黑体"/>
              <w:b/>
              <w:kern w:val="2"/>
              <w:sz w:val="28"/>
              <w:szCs w:val="28"/>
              <w:lang w:val="zh-CN" w:eastAsia="zh-CN" w:bidi="ar-SA"/>
            </w:rPr>
            <w:instrText xml:space="preserve"> HYPERLINK \l _Toc16132 </w:instrText>
          </w:r>
          <w:r>
            <w:rPr>
              <w:rFonts w:hint="eastAsia" w:ascii="黑体" w:hAnsi="黑体" w:eastAsia="黑体" w:cs="黑体"/>
              <w:b/>
              <w:kern w:val="2"/>
              <w:sz w:val="28"/>
              <w:szCs w:val="28"/>
              <w:lang w:val="zh-CN" w:eastAsia="zh-CN" w:bidi="ar-SA"/>
            </w:rPr>
            <w:fldChar w:fldCharType="separate"/>
          </w:r>
          <w:r>
            <w:rPr>
              <w:rFonts w:hint="eastAsia" w:ascii="黑体" w:hAnsi="黑体" w:eastAsia="黑体" w:cs="黑体"/>
              <w:b/>
              <w:kern w:val="2"/>
              <w:sz w:val="28"/>
              <w:szCs w:val="28"/>
              <w:lang w:val="en-US" w:eastAsia="zh-CN" w:bidi="ar-SA"/>
            </w:rPr>
            <w:t>三、</w:t>
          </w:r>
          <w:r>
            <w:rPr>
              <w:rFonts w:hint="eastAsia" w:ascii="黑体" w:hAnsi="黑体" w:eastAsia="黑体" w:cs="黑体"/>
              <w:b/>
              <w:kern w:val="2"/>
              <w:sz w:val="28"/>
              <w:szCs w:val="28"/>
              <w:lang w:val="zh-CN" w:eastAsia="zh-CN" w:bidi="ar-SA"/>
            </w:rPr>
            <w:t>构建未成年人保护体系</w:t>
          </w:r>
          <w:r>
            <w:rPr>
              <w:rFonts w:hint="eastAsia" w:ascii="黑体" w:hAnsi="黑体" w:eastAsia="黑体" w:cs="黑体"/>
              <w:b/>
              <w:kern w:val="2"/>
              <w:sz w:val="28"/>
              <w:szCs w:val="28"/>
              <w:lang w:val="zh-CN" w:eastAsia="zh-CN" w:bidi="ar-SA"/>
            </w:rPr>
            <w:tab/>
          </w:r>
          <w:r>
            <w:rPr>
              <w:rFonts w:hint="eastAsia" w:ascii="黑体" w:hAnsi="黑体" w:eastAsia="黑体" w:cs="黑体"/>
              <w:b/>
              <w:kern w:val="2"/>
              <w:sz w:val="28"/>
              <w:szCs w:val="28"/>
              <w:lang w:val="zh-CN" w:eastAsia="zh-CN" w:bidi="ar-SA"/>
            </w:rPr>
            <w:fldChar w:fldCharType="begin"/>
          </w:r>
          <w:r>
            <w:rPr>
              <w:rFonts w:hint="eastAsia" w:ascii="黑体" w:hAnsi="黑体" w:eastAsia="黑体" w:cs="黑体"/>
              <w:b/>
              <w:kern w:val="2"/>
              <w:sz w:val="28"/>
              <w:szCs w:val="28"/>
              <w:lang w:val="zh-CN" w:eastAsia="zh-CN" w:bidi="ar-SA"/>
            </w:rPr>
            <w:instrText xml:space="preserve"> PAGEREF _Toc16132 \h </w:instrText>
          </w:r>
          <w:r>
            <w:rPr>
              <w:rFonts w:hint="eastAsia" w:ascii="黑体" w:hAnsi="黑体" w:eastAsia="黑体" w:cs="黑体"/>
              <w:b/>
              <w:kern w:val="2"/>
              <w:sz w:val="28"/>
              <w:szCs w:val="28"/>
              <w:lang w:val="zh-CN" w:eastAsia="zh-CN" w:bidi="ar-SA"/>
            </w:rPr>
            <w:fldChar w:fldCharType="separate"/>
          </w:r>
          <w:r>
            <w:rPr>
              <w:rFonts w:hint="eastAsia" w:ascii="黑体" w:hAnsi="黑体" w:eastAsia="黑体" w:cs="黑体"/>
              <w:b/>
              <w:kern w:val="2"/>
              <w:sz w:val="28"/>
              <w:szCs w:val="28"/>
              <w:lang w:val="zh-CN" w:eastAsia="zh-CN" w:bidi="ar-SA"/>
            </w:rPr>
            <w:t>15</w:t>
          </w:r>
          <w:r>
            <w:rPr>
              <w:rFonts w:hint="eastAsia" w:ascii="黑体" w:hAnsi="黑体" w:eastAsia="黑体" w:cs="黑体"/>
              <w:b/>
              <w:kern w:val="2"/>
              <w:sz w:val="28"/>
              <w:szCs w:val="28"/>
              <w:lang w:val="zh-CN" w:eastAsia="zh-CN" w:bidi="ar-SA"/>
            </w:rPr>
            <w:fldChar w:fldCharType="end"/>
          </w:r>
          <w:r>
            <w:rPr>
              <w:rFonts w:hint="eastAsia" w:ascii="黑体" w:hAnsi="黑体" w:eastAsia="黑体" w:cs="黑体"/>
              <w:b/>
              <w:kern w:val="2"/>
              <w:sz w:val="28"/>
              <w:szCs w:val="28"/>
              <w:lang w:val="zh-CN" w:eastAsia="zh-CN" w:bidi="ar-SA"/>
            </w:rPr>
            <w:fldChar w:fldCharType="end"/>
          </w:r>
        </w:p>
        <w:p>
          <w:pPr>
            <w:widowControl w:val="0"/>
            <w:tabs>
              <w:tab w:val="right" w:leader="dot" w:pos="9070"/>
            </w:tabs>
            <w:spacing w:line="580" w:lineRule="exact"/>
            <w:ind w:left="440" w:leftChars="200" w:firstLine="480" w:firstLineChars="200"/>
            <w:jc w:val="both"/>
            <w:rPr>
              <w:rFonts w:hint="eastAsia" w:ascii="黑体" w:hAnsi="黑体" w:eastAsia="黑体" w:cs="黑体"/>
              <w:kern w:val="2"/>
              <w:sz w:val="24"/>
              <w:szCs w:val="24"/>
              <w:lang w:val="en-US" w:eastAsia="zh-CN" w:bidi="ar-SA"/>
            </w:rPr>
          </w:pPr>
          <w:r>
            <w:rPr>
              <w:rFonts w:hint="eastAsia" w:ascii="黑体" w:hAnsi="黑体" w:eastAsia="黑体" w:cs="黑体"/>
              <w:kern w:val="0"/>
              <w:sz w:val="24"/>
              <w:szCs w:val="24"/>
              <w:lang w:val="zh-CN" w:eastAsia="zh-CN" w:bidi="ar-SA"/>
            </w:rPr>
            <w:fldChar w:fldCharType="begin"/>
          </w:r>
          <w:r>
            <w:rPr>
              <w:rFonts w:hint="eastAsia" w:ascii="黑体" w:hAnsi="黑体" w:eastAsia="黑体" w:cs="黑体"/>
              <w:kern w:val="0"/>
              <w:sz w:val="24"/>
              <w:szCs w:val="24"/>
              <w:lang w:val="zh-CN" w:eastAsia="zh-CN" w:bidi="ar-SA"/>
            </w:rPr>
            <w:instrText xml:space="preserve"> HYPERLINK \l _Toc28309 </w:instrText>
          </w:r>
          <w:r>
            <w:rPr>
              <w:rFonts w:hint="eastAsia" w:ascii="黑体" w:hAnsi="黑体" w:eastAsia="黑体" w:cs="黑体"/>
              <w:kern w:val="0"/>
              <w:sz w:val="24"/>
              <w:szCs w:val="24"/>
              <w:lang w:val="zh-CN" w:eastAsia="zh-CN" w:bidi="ar-SA"/>
            </w:rPr>
            <w:fldChar w:fldCharType="separate"/>
          </w:r>
          <w:r>
            <w:rPr>
              <w:rFonts w:hint="eastAsia" w:ascii="黑体" w:hAnsi="黑体" w:eastAsia="黑体" w:cs="黑体"/>
              <w:kern w:val="2"/>
              <w:sz w:val="24"/>
              <w:szCs w:val="24"/>
              <w:lang w:val="en-US" w:eastAsia="zh-CN" w:bidi="ar-SA"/>
            </w:rPr>
            <w:t>（一）建立未成年人保护体系</w:t>
          </w:r>
          <w:r>
            <w:rPr>
              <w:rFonts w:hint="eastAsia" w:ascii="黑体" w:hAnsi="黑体" w:eastAsia="黑体" w:cs="黑体"/>
              <w:kern w:val="2"/>
              <w:sz w:val="24"/>
              <w:szCs w:val="24"/>
              <w:lang w:val="en-US" w:eastAsia="zh-CN" w:bidi="ar-SA"/>
            </w:rPr>
            <w:tab/>
          </w:r>
          <w:r>
            <w:rPr>
              <w:rFonts w:hint="eastAsia" w:ascii="黑体" w:hAnsi="黑体" w:eastAsia="黑体" w:cs="黑体"/>
              <w:kern w:val="2"/>
              <w:sz w:val="24"/>
              <w:szCs w:val="24"/>
              <w:lang w:val="en-US" w:eastAsia="zh-CN" w:bidi="ar-SA"/>
            </w:rPr>
            <w:fldChar w:fldCharType="begin"/>
          </w:r>
          <w:r>
            <w:rPr>
              <w:rFonts w:hint="eastAsia" w:ascii="黑体" w:hAnsi="黑体" w:eastAsia="黑体" w:cs="黑体"/>
              <w:kern w:val="2"/>
              <w:sz w:val="24"/>
              <w:szCs w:val="24"/>
              <w:lang w:val="en-US" w:eastAsia="zh-CN" w:bidi="ar-SA"/>
            </w:rPr>
            <w:instrText xml:space="preserve"> PAGEREF _Toc28309 \h </w:instrText>
          </w:r>
          <w:r>
            <w:rPr>
              <w:rFonts w:hint="eastAsia" w:ascii="黑体" w:hAnsi="黑体" w:eastAsia="黑体" w:cs="黑体"/>
              <w:kern w:val="2"/>
              <w:sz w:val="24"/>
              <w:szCs w:val="24"/>
              <w:lang w:val="en-US" w:eastAsia="zh-CN" w:bidi="ar-SA"/>
            </w:rPr>
            <w:fldChar w:fldCharType="separate"/>
          </w:r>
          <w:r>
            <w:rPr>
              <w:rFonts w:hint="eastAsia" w:ascii="黑体" w:hAnsi="黑体" w:eastAsia="黑体" w:cs="黑体"/>
              <w:kern w:val="2"/>
              <w:sz w:val="24"/>
              <w:szCs w:val="24"/>
              <w:lang w:val="en-US" w:eastAsia="zh-CN" w:bidi="ar-SA"/>
            </w:rPr>
            <w:t>15</w:t>
          </w:r>
          <w:r>
            <w:rPr>
              <w:rFonts w:hint="eastAsia" w:ascii="黑体" w:hAnsi="黑体" w:eastAsia="黑体" w:cs="黑体"/>
              <w:kern w:val="2"/>
              <w:sz w:val="24"/>
              <w:szCs w:val="24"/>
              <w:lang w:val="en-US" w:eastAsia="zh-CN" w:bidi="ar-SA"/>
            </w:rPr>
            <w:fldChar w:fldCharType="end"/>
          </w:r>
          <w:r>
            <w:rPr>
              <w:rFonts w:hint="eastAsia" w:ascii="黑体" w:hAnsi="黑体" w:eastAsia="黑体" w:cs="黑体"/>
              <w:kern w:val="0"/>
              <w:sz w:val="24"/>
              <w:szCs w:val="24"/>
              <w:lang w:val="zh-CN" w:eastAsia="zh-CN" w:bidi="ar-SA"/>
            </w:rPr>
            <w:fldChar w:fldCharType="end"/>
          </w:r>
        </w:p>
        <w:p>
          <w:pPr>
            <w:widowControl w:val="0"/>
            <w:tabs>
              <w:tab w:val="right" w:leader="dot" w:pos="9070"/>
            </w:tabs>
            <w:spacing w:line="580" w:lineRule="exact"/>
            <w:ind w:left="440" w:leftChars="200" w:firstLine="480" w:firstLineChars="200"/>
            <w:jc w:val="both"/>
            <w:rPr>
              <w:rFonts w:hint="eastAsia" w:ascii="黑体" w:hAnsi="黑体" w:eastAsia="黑体" w:cs="黑体"/>
              <w:kern w:val="2"/>
              <w:sz w:val="24"/>
              <w:szCs w:val="24"/>
              <w:lang w:val="en-US" w:eastAsia="zh-CN" w:bidi="ar-SA"/>
            </w:rPr>
          </w:pPr>
          <w:r>
            <w:rPr>
              <w:rFonts w:hint="eastAsia" w:ascii="黑体" w:hAnsi="黑体" w:eastAsia="黑体" w:cs="黑体"/>
              <w:kern w:val="0"/>
              <w:sz w:val="24"/>
              <w:szCs w:val="24"/>
              <w:lang w:val="zh-CN" w:eastAsia="zh-CN" w:bidi="ar-SA"/>
            </w:rPr>
            <w:fldChar w:fldCharType="begin"/>
          </w:r>
          <w:r>
            <w:rPr>
              <w:rFonts w:hint="eastAsia" w:ascii="黑体" w:hAnsi="黑体" w:eastAsia="黑体" w:cs="黑体"/>
              <w:kern w:val="0"/>
              <w:sz w:val="24"/>
              <w:szCs w:val="24"/>
              <w:lang w:val="zh-CN" w:eastAsia="zh-CN" w:bidi="ar-SA"/>
            </w:rPr>
            <w:instrText xml:space="preserve"> HYPERLINK \l _Toc13142 </w:instrText>
          </w:r>
          <w:r>
            <w:rPr>
              <w:rFonts w:hint="eastAsia" w:ascii="黑体" w:hAnsi="黑体" w:eastAsia="黑体" w:cs="黑体"/>
              <w:kern w:val="0"/>
              <w:sz w:val="24"/>
              <w:szCs w:val="24"/>
              <w:lang w:val="zh-CN" w:eastAsia="zh-CN" w:bidi="ar-SA"/>
            </w:rPr>
            <w:fldChar w:fldCharType="separate"/>
          </w:r>
          <w:r>
            <w:rPr>
              <w:rFonts w:hint="eastAsia" w:ascii="黑体" w:hAnsi="黑体" w:eastAsia="黑体" w:cs="黑体"/>
              <w:kern w:val="2"/>
              <w:sz w:val="24"/>
              <w:szCs w:val="24"/>
              <w:lang w:val="en-US" w:eastAsia="zh-CN" w:bidi="ar-SA"/>
            </w:rPr>
            <w:t>（二）加强未成年人监护能力建设</w:t>
          </w:r>
          <w:r>
            <w:rPr>
              <w:rFonts w:hint="eastAsia" w:ascii="黑体" w:hAnsi="黑体" w:eastAsia="黑体" w:cs="黑体"/>
              <w:kern w:val="2"/>
              <w:sz w:val="24"/>
              <w:szCs w:val="24"/>
              <w:lang w:val="en-US" w:eastAsia="zh-CN" w:bidi="ar-SA"/>
            </w:rPr>
            <w:tab/>
          </w:r>
          <w:r>
            <w:rPr>
              <w:rFonts w:hint="eastAsia" w:ascii="黑体" w:hAnsi="黑体" w:eastAsia="黑体" w:cs="黑体"/>
              <w:kern w:val="2"/>
              <w:sz w:val="24"/>
              <w:szCs w:val="24"/>
              <w:lang w:val="en-US" w:eastAsia="zh-CN" w:bidi="ar-SA"/>
            </w:rPr>
            <w:fldChar w:fldCharType="begin"/>
          </w:r>
          <w:r>
            <w:rPr>
              <w:rFonts w:hint="eastAsia" w:ascii="黑体" w:hAnsi="黑体" w:eastAsia="黑体" w:cs="黑体"/>
              <w:kern w:val="2"/>
              <w:sz w:val="24"/>
              <w:szCs w:val="24"/>
              <w:lang w:val="en-US" w:eastAsia="zh-CN" w:bidi="ar-SA"/>
            </w:rPr>
            <w:instrText xml:space="preserve"> PAGEREF _Toc13142 \h </w:instrText>
          </w:r>
          <w:r>
            <w:rPr>
              <w:rFonts w:hint="eastAsia" w:ascii="黑体" w:hAnsi="黑体" w:eastAsia="黑体" w:cs="黑体"/>
              <w:kern w:val="2"/>
              <w:sz w:val="24"/>
              <w:szCs w:val="24"/>
              <w:lang w:val="en-US" w:eastAsia="zh-CN" w:bidi="ar-SA"/>
            </w:rPr>
            <w:fldChar w:fldCharType="separate"/>
          </w:r>
          <w:r>
            <w:rPr>
              <w:rFonts w:hint="eastAsia" w:ascii="黑体" w:hAnsi="黑体" w:eastAsia="黑体" w:cs="黑体"/>
              <w:kern w:val="2"/>
              <w:sz w:val="24"/>
              <w:szCs w:val="24"/>
              <w:lang w:val="en-US" w:eastAsia="zh-CN" w:bidi="ar-SA"/>
            </w:rPr>
            <w:t>16</w:t>
          </w:r>
          <w:r>
            <w:rPr>
              <w:rFonts w:hint="eastAsia" w:ascii="黑体" w:hAnsi="黑体" w:eastAsia="黑体" w:cs="黑体"/>
              <w:kern w:val="2"/>
              <w:sz w:val="24"/>
              <w:szCs w:val="24"/>
              <w:lang w:val="en-US" w:eastAsia="zh-CN" w:bidi="ar-SA"/>
            </w:rPr>
            <w:fldChar w:fldCharType="end"/>
          </w:r>
          <w:r>
            <w:rPr>
              <w:rFonts w:hint="eastAsia" w:ascii="黑体" w:hAnsi="黑体" w:eastAsia="黑体" w:cs="黑体"/>
              <w:kern w:val="0"/>
              <w:sz w:val="24"/>
              <w:szCs w:val="24"/>
              <w:lang w:val="zh-CN" w:eastAsia="zh-CN" w:bidi="ar-SA"/>
            </w:rPr>
            <w:fldChar w:fldCharType="end"/>
          </w:r>
        </w:p>
        <w:p>
          <w:pPr>
            <w:widowControl w:val="0"/>
            <w:tabs>
              <w:tab w:val="right" w:leader="dot" w:pos="9070"/>
            </w:tabs>
            <w:spacing w:line="580" w:lineRule="exact"/>
            <w:ind w:firstLine="562" w:firstLineChars="200"/>
            <w:jc w:val="both"/>
            <w:rPr>
              <w:rFonts w:hint="eastAsia" w:ascii="黑体" w:hAnsi="黑体" w:eastAsia="黑体" w:cs="黑体"/>
              <w:b/>
              <w:kern w:val="2"/>
              <w:sz w:val="28"/>
              <w:szCs w:val="28"/>
              <w:lang w:val="zh-CN" w:eastAsia="zh-CN" w:bidi="ar-SA"/>
            </w:rPr>
          </w:pPr>
          <w:r>
            <w:rPr>
              <w:rFonts w:hint="eastAsia" w:ascii="黑体" w:hAnsi="黑体" w:eastAsia="黑体" w:cs="黑体"/>
              <w:b/>
              <w:kern w:val="2"/>
              <w:sz w:val="28"/>
              <w:szCs w:val="28"/>
              <w:lang w:val="zh-CN" w:eastAsia="zh-CN" w:bidi="ar-SA"/>
            </w:rPr>
            <w:fldChar w:fldCharType="begin"/>
          </w:r>
          <w:r>
            <w:rPr>
              <w:rFonts w:hint="eastAsia" w:ascii="黑体" w:hAnsi="黑体" w:eastAsia="黑体" w:cs="黑体"/>
              <w:b/>
              <w:kern w:val="2"/>
              <w:sz w:val="28"/>
              <w:szCs w:val="28"/>
              <w:lang w:val="zh-CN" w:eastAsia="zh-CN" w:bidi="ar-SA"/>
            </w:rPr>
            <w:instrText xml:space="preserve"> HYPERLINK \l _Toc2340 </w:instrText>
          </w:r>
          <w:r>
            <w:rPr>
              <w:rFonts w:hint="eastAsia" w:ascii="黑体" w:hAnsi="黑体" w:eastAsia="黑体" w:cs="黑体"/>
              <w:b/>
              <w:kern w:val="2"/>
              <w:sz w:val="28"/>
              <w:szCs w:val="28"/>
              <w:lang w:val="zh-CN" w:eastAsia="zh-CN" w:bidi="ar-SA"/>
            </w:rPr>
            <w:fldChar w:fldCharType="separate"/>
          </w:r>
          <w:r>
            <w:rPr>
              <w:rFonts w:hint="eastAsia" w:ascii="黑体" w:hAnsi="黑体" w:eastAsia="黑体" w:cs="黑体"/>
              <w:b/>
              <w:kern w:val="2"/>
              <w:sz w:val="28"/>
              <w:szCs w:val="28"/>
              <w:lang w:val="zh-CN" w:eastAsia="zh-CN" w:bidi="ar-SA"/>
            </w:rPr>
            <w:t>四、强化农村留守儿童关爱保护和困境儿童保障</w:t>
          </w:r>
          <w:r>
            <w:rPr>
              <w:rFonts w:hint="eastAsia" w:ascii="黑体" w:hAnsi="黑体" w:eastAsia="黑体" w:cs="黑体"/>
              <w:b/>
              <w:kern w:val="2"/>
              <w:sz w:val="28"/>
              <w:szCs w:val="28"/>
              <w:lang w:val="zh-CN" w:eastAsia="zh-CN" w:bidi="ar-SA"/>
            </w:rPr>
            <w:tab/>
          </w:r>
          <w:r>
            <w:rPr>
              <w:rFonts w:hint="eastAsia" w:ascii="黑体" w:hAnsi="黑体" w:eastAsia="黑体" w:cs="黑体"/>
              <w:b/>
              <w:kern w:val="2"/>
              <w:sz w:val="28"/>
              <w:szCs w:val="28"/>
              <w:lang w:val="zh-CN" w:eastAsia="zh-CN" w:bidi="ar-SA"/>
            </w:rPr>
            <w:fldChar w:fldCharType="begin"/>
          </w:r>
          <w:r>
            <w:rPr>
              <w:rFonts w:hint="eastAsia" w:ascii="黑体" w:hAnsi="黑体" w:eastAsia="黑体" w:cs="黑体"/>
              <w:b/>
              <w:kern w:val="2"/>
              <w:sz w:val="28"/>
              <w:szCs w:val="28"/>
              <w:lang w:val="zh-CN" w:eastAsia="zh-CN" w:bidi="ar-SA"/>
            </w:rPr>
            <w:instrText xml:space="preserve"> PAGEREF _Toc2340 \h </w:instrText>
          </w:r>
          <w:r>
            <w:rPr>
              <w:rFonts w:hint="eastAsia" w:ascii="黑体" w:hAnsi="黑体" w:eastAsia="黑体" w:cs="黑体"/>
              <w:b/>
              <w:kern w:val="2"/>
              <w:sz w:val="28"/>
              <w:szCs w:val="28"/>
              <w:lang w:val="zh-CN" w:eastAsia="zh-CN" w:bidi="ar-SA"/>
            </w:rPr>
            <w:fldChar w:fldCharType="separate"/>
          </w:r>
          <w:r>
            <w:rPr>
              <w:rFonts w:hint="eastAsia" w:ascii="黑体" w:hAnsi="黑体" w:eastAsia="黑体" w:cs="黑体"/>
              <w:b/>
              <w:kern w:val="2"/>
              <w:sz w:val="28"/>
              <w:szCs w:val="28"/>
              <w:lang w:val="zh-CN" w:eastAsia="zh-CN" w:bidi="ar-SA"/>
            </w:rPr>
            <w:t>18</w:t>
          </w:r>
          <w:r>
            <w:rPr>
              <w:rFonts w:hint="eastAsia" w:ascii="黑体" w:hAnsi="黑体" w:eastAsia="黑体" w:cs="黑体"/>
              <w:b/>
              <w:kern w:val="2"/>
              <w:sz w:val="28"/>
              <w:szCs w:val="28"/>
              <w:lang w:val="zh-CN" w:eastAsia="zh-CN" w:bidi="ar-SA"/>
            </w:rPr>
            <w:fldChar w:fldCharType="end"/>
          </w:r>
          <w:r>
            <w:rPr>
              <w:rFonts w:hint="eastAsia" w:ascii="黑体" w:hAnsi="黑体" w:eastAsia="黑体" w:cs="黑体"/>
              <w:b/>
              <w:kern w:val="2"/>
              <w:sz w:val="28"/>
              <w:szCs w:val="28"/>
              <w:lang w:val="zh-CN" w:eastAsia="zh-CN" w:bidi="ar-SA"/>
            </w:rPr>
            <w:fldChar w:fldCharType="end"/>
          </w:r>
        </w:p>
        <w:p>
          <w:pPr>
            <w:widowControl w:val="0"/>
            <w:tabs>
              <w:tab w:val="right" w:leader="dot" w:pos="9070"/>
            </w:tabs>
            <w:spacing w:line="580" w:lineRule="exact"/>
            <w:ind w:left="440" w:leftChars="200" w:firstLine="480" w:firstLineChars="200"/>
            <w:jc w:val="both"/>
            <w:rPr>
              <w:rFonts w:hint="eastAsia" w:ascii="黑体" w:hAnsi="黑体" w:eastAsia="黑体" w:cs="黑体"/>
              <w:kern w:val="0"/>
              <w:sz w:val="24"/>
              <w:szCs w:val="24"/>
              <w:lang w:val="zh-CN" w:eastAsia="zh-CN" w:bidi="ar-SA"/>
            </w:rPr>
          </w:pPr>
          <w:r>
            <w:rPr>
              <w:rFonts w:hint="eastAsia" w:ascii="黑体" w:hAnsi="黑体" w:eastAsia="黑体" w:cs="黑体"/>
              <w:kern w:val="0"/>
              <w:sz w:val="24"/>
              <w:szCs w:val="24"/>
              <w:lang w:val="zh-CN" w:eastAsia="zh-CN" w:bidi="ar-SA"/>
            </w:rPr>
            <w:fldChar w:fldCharType="begin"/>
          </w:r>
          <w:r>
            <w:rPr>
              <w:rFonts w:hint="eastAsia" w:ascii="黑体" w:hAnsi="黑体" w:eastAsia="黑体" w:cs="黑体"/>
              <w:kern w:val="0"/>
              <w:sz w:val="24"/>
              <w:szCs w:val="24"/>
              <w:lang w:val="zh-CN" w:eastAsia="zh-CN" w:bidi="ar-SA"/>
            </w:rPr>
            <w:instrText xml:space="preserve"> HYPERLINK \l _Toc54 </w:instrText>
          </w:r>
          <w:r>
            <w:rPr>
              <w:rFonts w:hint="eastAsia" w:ascii="黑体" w:hAnsi="黑体" w:eastAsia="黑体" w:cs="黑体"/>
              <w:kern w:val="0"/>
              <w:sz w:val="24"/>
              <w:szCs w:val="24"/>
              <w:lang w:val="zh-CN" w:eastAsia="zh-CN" w:bidi="ar-SA"/>
            </w:rPr>
            <w:fldChar w:fldCharType="separate"/>
          </w:r>
          <w:r>
            <w:rPr>
              <w:rFonts w:hint="eastAsia" w:ascii="黑体" w:hAnsi="黑体" w:eastAsia="黑体" w:cs="黑体"/>
              <w:kern w:val="0"/>
              <w:sz w:val="24"/>
              <w:szCs w:val="24"/>
              <w:lang w:val="zh-CN" w:eastAsia="zh-CN" w:bidi="ar-SA"/>
            </w:rPr>
            <w:t>（一）加强困境儿童分类保障</w:t>
          </w:r>
          <w:r>
            <w:rPr>
              <w:rFonts w:hint="eastAsia" w:ascii="黑体" w:hAnsi="黑体" w:eastAsia="黑体" w:cs="黑体"/>
              <w:kern w:val="0"/>
              <w:sz w:val="24"/>
              <w:szCs w:val="24"/>
              <w:lang w:val="zh-CN" w:eastAsia="zh-CN" w:bidi="ar-SA"/>
            </w:rPr>
            <w:tab/>
          </w:r>
          <w:r>
            <w:rPr>
              <w:rFonts w:hint="eastAsia" w:ascii="黑体" w:hAnsi="黑体" w:eastAsia="黑体" w:cs="黑体"/>
              <w:kern w:val="0"/>
              <w:sz w:val="24"/>
              <w:szCs w:val="24"/>
              <w:lang w:val="zh-CN" w:eastAsia="zh-CN" w:bidi="ar-SA"/>
            </w:rPr>
            <w:fldChar w:fldCharType="begin"/>
          </w:r>
          <w:r>
            <w:rPr>
              <w:rFonts w:hint="eastAsia" w:ascii="黑体" w:hAnsi="黑体" w:eastAsia="黑体" w:cs="黑体"/>
              <w:kern w:val="0"/>
              <w:sz w:val="24"/>
              <w:szCs w:val="24"/>
              <w:lang w:val="zh-CN" w:eastAsia="zh-CN" w:bidi="ar-SA"/>
            </w:rPr>
            <w:instrText xml:space="preserve"> PAGEREF _Toc54 \h </w:instrText>
          </w:r>
          <w:r>
            <w:rPr>
              <w:rFonts w:hint="eastAsia" w:ascii="黑体" w:hAnsi="黑体" w:eastAsia="黑体" w:cs="黑体"/>
              <w:kern w:val="0"/>
              <w:sz w:val="24"/>
              <w:szCs w:val="24"/>
              <w:lang w:val="zh-CN" w:eastAsia="zh-CN" w:bidi="ar-SA"/>
            </w:rPr>
            <w:fldChar w:fldCharType="separate"/>
          </w:r>
          <w:r>
            <w:rPr>
              <w:rFonts w:hint="eastAsia" w:ascii="黑体" w:hAnsi="黑体" w:eastAsia="黑体" w:cs="黑体"/>
              <w:kern w:val="0"/>
              <w:sz w:val="24"/>
              <w:szCs w:val="24"/>
              <w:lang w:val="zh-CN" w:eastAsia="zh-CN" w:bidi="ar-SA"/>
            </w:rPr>
            <w:t>18</w:t>
          </w:r>
          <w:r>
            <w:rPr>
              <w:rFonts w:hint="eastAsia" w:ascii="黑体" w:hAnsi="黑体" w:eastAsia="黑体" w:cs="黑体"/>
              <w:kern w:val="0"/>
              <w:sz w:val="24"/>
              <w:szCs w:val="24"/>
              <w:lang w:val="zh-CN" w:eastAsia="zh-CN" w:bidi="ar-SA"/>
            </w:rPr>
            <w:fldChar w:fldCharType="end"/>
          </w:r>
          <w:r>
            <w:rPr>
              <w:rFonts w:hint="eastAsia" w:ascii="黑体" w:hAnsi="黑体" w:eastAsia="黑体" w:cs="黑体"/>
              <w:kern w:val="0"/>
              <w:sz w:val="24"/>
              <w:szCs w:val="24"/>
              <w:lang w:val="zh-CN" w:eastAsia="zh-CN" w:bidi="ar-SA"/>
            </w:rPr>
            <w:fldChar w:fldCharType="end"/>
          </w:r>
        </w:p>
        <w:p>
          <w:pPr>
            <w:widowControl w:val="0"/>
            <w:tabs>
              <w:tab w:val="right" w:leader="dot" w:pos="9070"/>
            </w:tabs>
            <w:spacing w:line="580" w:lineRule="exact"/>
            <w:ind w:left="440" w:leftChars="200" w:firstLine="480" w:firstLineChars="200"/>
            <w:jc w:val="both"/>
            <w:rPr>
              <w:rFonts w:ascii="方正仿宋_GBK" w:hAnsi="方正仿宋_GBK" w:eastAsia="方正仿宋_GBK" w:cs="方正仿宋_GBK"/>
              <w:kern w:val="2"/>
              <w:sz w:val="32"/>
              <w:szCs w:val="24"/>
              <w:lang w:val="en-US" w:eastAsia="zh-CN" w:bidi="ar-SA"/>
            </w:rPr>
          </w:pPr>
          <w:r>
            <w:rPr>
              <w:rFonts w:hint="eastAsia" w:ascii="黑体" w:hAnsi="黑体" w:eastAsia="黑体" w:cs="黑体"/>
              <w:kern w:val="0"/>
              <w:sz w:val="24"/>
              <w:szCs w:val="24"/>
              <w:lang w:val="zh-CN" w:eastAsia="zh-CN" w:bidi="ar-SA"/>
            </w:rPr>
            <w:fldChar w:fldCharType="begin"/>
          </w:r>
          <w:r>
            <w:rPr>
              <w:rFonts w:hint="eastAsia" w:ascii="黑体" w:hAnsi="黑体" w:eastAsia="黑体" w:cs="黑体"/>
              <w:kern w:val="0"/>
              <w:sz w:val="24"/>
              <w:szCs w:val="24"/>
              <w:lang w:val="zh-CN" w:eastAsia="zh-CN" w:bidi="ar-SA"/>
            </w:rPr>
            <w:instrText xml:space="preserve"> HYPERLINK \l _Toc17278 </w:instrText>
          </w:r>
          <w:r>
            <w:rPr>
              <w:rFonts w:hint="eastAsia" w:ascii="黑体" w:hAnsi="黑体" w:eastAsia="黑体" w:cs="黑体"/>
              <w:kern w:val="0"/>
              <w:sz w:val="24"/>
              <w:szCs w:val="24"/>
              <w:lang w:val="zh-CN" w:eastAsia="zh-CN" w:bidi="ar-SA"/>
            </w:rPr>
            <w:fldChar w:fldCharType="separate"/>
          </w:r>
          <w:r>
            <w:rPr>
              <w:rFonts w:hint="eastAsia" w:ascii="黑体" w:hAnsi="黑体" w:eastAsia="黑体" w:cs="黑体"/>
              <w:kern w:val="0"/>
              <w:sz w:val="24"/>
              <w:szCs w:val="24"/>
              <w:lang w:val="zh-CN" w:eastAsia="zh-CN" w:bidi="ar-SA"/>
            </w:rPr>
            <w:t>（二）强化农村留守儿童关爱保护工作</w:t>
          </w:r>
          <w:r>
            <w:rPr>
              <w:rFonts w:hint="eastAsia" w:ascii="黑体" w:hAnsi="黑体" w:eastAsia="黑体" w:cs="黑体"/>
              <w:kern w:val="0"/>
              <w:sz w:val="24"/>
              <w:szCs w:val="24"/>
              <w:lang w:val="zh-CN" w:eastAsia="zh-CN" w:bidi="ar-SA"/>
            </w:rPr>
            <w:tab/>
          </w:r>
          <w:r>
            <w:rPr>
              <w:rFonts w:hint="eastAsia" w:ascii="黑体" w:hAnsi="黑体" w:eastAsia="黑体" w:cs="黑体"/>
              <w:kern w:val="0"/>
              <w:sz w:val="24"/>
              <w:szCs w:val="24"/>
              <w:lang w:val="zh-CN" w:eastAsia="zh-CN" w:bidi="ar-SA"/>
            </w:rPr>
            <w:fldChar w:fldCharType="begin"/>
          </w:r>
          <w:r>
            <w:rPr>
              <w:rFonts w:hint="eastAsia" w:ascii="黑体" w:hAnsi="黑体" w:eastAsia="黑体" w:cs="黑体"/>
              <w:kern w:val="0"/>
              <w:sz w:val="24"/>
              <w:szCs w:val="24"/>
              <w:lang w:val="zh-CN" w:eastAsia="zh-CN" w:bidi="ar-SA"/>
            </w:rPr>
            <w:instrText xml:space="preserve"> PAGEREF _Toc17278 \h </w:instrText>
          </w:r>
          <w:r>
            <w:rPr>
              <w:rFonts w:hint="eastAsia" w:ascii="黑体" w:hAnsi="黑体" w:eastAsia="黑体" w:cs="黑体"/>
              <w:kern w:val="0"/>
              <w:sz w:val="24"/>
              <w:szCs w:val="24"/>
              <w:lang w:val="zh-CN" w:eastAsia="zh-CN" w:bidi="ar-SA"/>
            </w:rPr>
            <w:fldChar w:fldCharType="separate"/>
          </w:r>
          <w:r>
            <w:rPr>
              <w:rFonts w:hint="eastAsia" w:ascii="黑体" w:hAnsi="黑体" w:eastAsia="黑体" w:cs="黑体"/>
              <w:kern w:val="0"/>
              <w:sz w:val="24"/>
              <w:szCs w:val="24"/>
              <w:lang w:val="zh-CN" w:eastAsia="zh-CN" w:bidi="ar-SA"/>
            </w:rPr>
            <w:t>19</w:t>
          </w:r>
          <w:r>
            <w:rPr>
              <w:rFonts w:hint="eastAsia" w:ascii="黑体" w:hAnsi="黑体" w:eastAsia="黑体" w:cs="黑体"/>
              <w:kern w:val="0"/>
              <w:sz w:val="24"/>
              <w:szCs w:val="24"/>
              <w:lang w:val="zh-CN" w:eastAsia="zh-CN" w:bidi="ar-SA"/>
            </w:rPr>
            <w:fldChar w:fldCharType="end"/>
          </w:r>
          <w:r>
            <w:rPr>
              <w:rFonts w:hint="eastAsia" w:ascii="黑体" w:hAnsi="黑体" w:eastAsia="黑体" w:cs="黑体"/>
              <w:kern w:val="0"/>
              <w:sz w:val="24"/>
              <w:szCs w:val="24"/>
              <w:lang w:val="zh-CN" w:eastAsia="zh-CN" w:bidi="ar-SA"/>
            </w:rPr>
            <w:fldChar w:fldCharType="end"/>
          </w:r>
        </w:p>
        <w:p>
          <w:pPr>
            <w:widowControl w:val="0"/>
            <w:tabs>
              <w:tab w:val="right" w:leader="dot" w:pos="9070"/>
            </w:tabs>
            <w:spacing w:line="580" w:lineRule="exact"/>
            <w:ind w:left="440" w:leftChars="200" w:firstLine="560" w:firstLineChars="200"/>
            <w:jc w:val="both"/>
            <w:rPr>
              <w:rFonts w:hint="eastAsia" w:ascii="黑体" w:hAnsi="黑体" w:eastAsia="黑体" w:cs="黑体"/>
              <w:kern w:val="2"/>
              <w:sz w:val="28"/>
              <w:szCs w:val="28"/>
              <w:lang w:val="zh-CN" w:eastAsia="zh-CN" w:bidi="ar-SA"/>
            </w:rPr>
          </w:pPr>
          <w:r>
            <w:rPr>
              <w:rFonts w:hint="eastAsia" w:ascii="黑体" w:hAnsi="黑体" w:eastAsia="黑体" w:cs="黑体"/>
              <w:kern w:val="2"/>
              <w:sz w:val="28"/>
              <w:szCs w:val="28"/>
              <w:lang w:val="zh-CN" w:eastAsia="zh-CN" w:bidi="ar-SA"/>
            </w:rPr>
            <w:fldChar w:fldCharType="begin"/>
          </w:r>
          <w:r>
            <w:rPr>
              <w:rFonts w:hint="eastAsia" w:ascii="黑体" w:hAnsi="黑体" w:eastAsia="黑体" w:cs="黑体"/>
              <w:kern w:val="2"/>
              <w:sz w:val="28"/>
              <w:szCs w:val="28"/>
              <w:lang w:val="zh-CN" w:eastAsia="zh-CN" w:bidi="ar-SA"/>
            </w:rPr>
            <w:instrText xml:space="preserve"> HYPERLINK \l _Toc2655 </w:instrText>
          </w:r>
          <w:r>
            <w:rPr>
              <w:rFonts w:hint="eastAsia" w:ascii="黑体" w:hAnsi="黑体" w:eastAsia="黑体" w:cs="黑体"/>
              <w:kern w:val="2"/>
              <w:sz w:val="28"/>
              <w:szCs w:val="28"/>
              <w:lang w:val="zh-CN" w:eastAsia="zh-CN" w:bidi="ar-SA"/>
            </w:rPr>
            <w:fldChar w:fldCharType="separate"/>
          </w:r>
          <w:r>
            <w:rPr>
              <w:rFonts w:hint="eastAsia" w:ascii="黑体" w:hAnsi="黑体" w:eastAsia="黑体" w:cs="黑体"/>
              <w:kern w:val="2"/>
              <w:sz w:val="28"/>
              <w:szCs w:val="28"/>
              <w:lang w:val="zh-CN" w:eastAsia="zh-CN" w:bidi="ar-SA"/>
            </w:rPr>
            <w:t>五、提高儿童收养工作规范化水平</w:t>
          </w:r>
          <w:r>
            <w:rPr>
              <w:rFonts w:hint="eastAsia" w:ascii="黑体" w:hAnsi="黑体" w:eastAsia="黑体" w:cs="黑体"/>
              <w:kern w:val="2"/>
              <w:sz w:val="28"/>
              <w:szCs w:val="28"/>
              <w:lang w:val="zh-CN" w:eastAsia="zh-CN" w:bidi="ar-SA"/>
            </w:rPr>
            <w:tab/>
          </w:r>
          <w:r>
            <w:rPr>
              <w:rFonts w:hint="eastAsia" w:ascii="黑体" w:hAnsi="黑体" w:eastAsia="黑体" w:cs="黑体"/>
              <w:kern w:val="2"/>
              <w:sz w:val="28"/>
              <w:szCs w:val="28"/>
              <w:lang w:val="zh-CN" w:eastAsia="zh-CN" w:bidi="ar-SA"/>
            </w:rPr>
            <w:fldChar w:fldCharType="begin"/>
          </w:r>
          <w:r>
            <w:rPr>
              <w:rFonts w:hint="eastAsia" w:ascii="黑体" w:hAnsi="黑体" w:eastAsia="黑体" w:cs="黑体"/>
              <w:kern w:val="2"/>
              <w:sz w:val="28"/>
              <w:szCs w:val="28"/>
              <w:lang w:val="zh-CN" w:eastAsia="zh-CN" w:bidi="ar-SA"/>
            </w:rPr>
            <w:instrText xml:space="preserve"> PAGEREF _Toc2655 \h </w:instrText>
          </w:r>
          <w:r>
            <w:rPr>
              <w:rFonts w:hint="eastAsia" w:ascii="黑体" w:hAnsi="黑体" w:eastAsia="黑体" w:cs="黑体"/>
              <w:kern w:val="2"/>
              <w:sz w:val="28"/>
              <w:szCs w:val="28"/>
              <w:lang w:val="zh-CN" w:eastAsia="zh-CN" w:bidi="ar-SA"/>
            </w:rPr>
            <w:fldChar w:fldCharType="separate"/>
          </w:r>
          <w:r>
            <w:rPr>
              <w:rFonts w:hint="eastAsia" w:ascii="黑体" w:hAnsi="黑体" w:eastAsia="黑体" w:cs="黑体"/>
              <w:kern w:val="2"/>
              <w:sz w:val="28"/>
              <w:szCs w:val="28"/>
              <w:lang w:val="zh-CN" w:eastAsia="zh-CN" w:bidi="ar-SA"/>
            </w:rPr>
            <w:t>22</w:t>
          </w:r>
          <w:r>
            <w:rPr>
              <w:rFonts w:hint="eastAsia" w:ascii="黑体" w:hAnsi="黑体" w:eastAsia="黑体" w:cs="黑体"/>
              <w:kern w:val="2"/>
              <w:sz w:val="28"/>
              <w:szCs w:val="28"/>
              <w:lang w:val="zh-CN" w:eastAsia="zh-CN" w:bidi="ar-SA"/>
            </w:rPr>
            <w:fldChar w:fldCharType="end"/>
          </w:r>
          <w:r>
            <w:rPr>
              <w:rFonts w:hint="eastAsia" w:ascii="黑体" w:hAnsi="黑体" w:eastAsia="黑体" w:cs="黑体"/>
              <w:kern w:val="2"/>
              <w:sz w:val="28"/>
              <w:szCs w:val="28"/>
              <w:lang w:val="zh-CN" w:eastAsia="zh-CN" w:bidi="ar-SA"/>
            </w:rPr>
            <w:fldChar w:fldCharType="end"/>
          </w:r>
        </w:p>
        <w:p>
          <w:pPr>
            <w:widowControl w:val="0"/>
            <w:tabs>
              <w:tab w:val="right" w:leader="dot" w:pos="9070"/>
            </w:tabs>
            <w:spacing w:line="580" w:lineRule="exact"/>
            <w:ind w:left="440" w:leftChars="200" w:firstLine="480" w:firstLineChars="200"/>
            <w:jc w:val="both"/>
            <w:rPr>
              <w:rFonts w:hint="eastAsia" w:ascii="黑体" w:hAnsi="黑体" w:eastAsia="黑体" w:cs="黑体"/>
              <w:kern w:val="0"/>
              <w:sz w:val="24"/>
              <w:szCs w:val="24"/>
              <w:lang w:val="zh-CN" w:eastAsia="zh-CN" w:bidi="ar-SA"/>
            </w:rPr>
          </w:pPr>
          <w:r>
            <w:rPr>
              <w:rFonts w:hint="eastAsia" w:ascii="黑体" w:hAnsi="黑体" w:eastAsia="黑体" w:cs="黑体"/>
              <w:kern w:val="0"/>
              <w:sz w:val="24"/>
              <w:szCs w:val="24"/>
              <w:lang w:val="zh-CN" w:eastAsia="zh-CN" w:bidi="ar-SA"/>
            </w:rPr>
            <w:fldChar w:fldCharType="begin"/>
          </w:r>
          <w:r>
            <w:rPr>
              <w:rFonts w:hint="eastAsia" w:ascii="黑体" w:hAnsi="黑体" w:eastAsia="黑体" w:cs="黑体"/>
              <w:kern w:val="0"/>
              <w:sz w:val="24"/>
              <w:szCs w:val="24"/>
              <w:lang w:val="zh-CN" w:eastAsia="zh-CN" w:bidi="ar-SA"/>
            </w:rPr>
            <w:instrText xml:space="preserve"> HYPERLINK \l _Toc9472 </w:instrText>
          </w:r>
          <w:r>
            <w:rPr>
              <w:rFonts w:hint="eastAsia" w:ascii="黑体" w:hAnsi="黑体" w:eastAsia="黑体" w:cs="黑体"/>
              <w:kern w:val="0"/>
              <w:sz w:val="24"/>
              <w:szCs w:val="24"/>
              <w:lang w:val="zh-CN" w:eastAsia="zh-CN" w:bidi="ar-SA"/>
            </w:rPr>
            <w:fldChar w:fldCharType="separate"/>
          </w:r>
          <w:r>
            <w:rPr>
              <w:rFonts w:hint="eastAsia" w:ascii="黑体" w:hAnsi="黑体" w:eastAsia="黑体" w:cs="黑体"/>
              <w:kern w:val="0"/>
              <w:sz w:val="24"/>
              <w:szCs w:val="24"/>
              <w:lang w:val="zh-CN" w:eastAsia="zh-CN" w:bidi="ar-SA"/>
            </w:rPr>
            <w:t>（一）完善儿童收养管理制度体系</w:t>
          </w:r>
          <w:r>
            <w:rPr>
              <w:rFonts w:hint="eastAsia" w:ascii="黑体" w:hAnsi="黑体" w:eastAsia="黑体" w:cs="黑体"/>
              <w:kern w:val="0"/>
              <w:sz w:val="24"/>
              <w:szCs w:val="24"/>
              <w:lang w:val="zh-CN" w:eastAsia="zh-CN" w:bidi="ar-SA"/>
            </w:rPr>
            <w:tab/>
          </w:r>
          <w:r>
            <w:rPr>
              <w:rFonts w:hint="eastAsia" w:ascii="黑体" w:hAnsi="黑体" w:eastAsia="黑体" w:cs="黑体"/>
              <w:kern w:val="0"/>
              <w:sz w:val="24"/>
              <w:szCs w:val="24"/>
              <w:lang w:val="zh-CN" w:eastAsia="zh-CN" w:bidi="ar-SA"/>
            </w:rPr>
            <w:fldChar w:fldCharType="begin"/>
          </w:r>
          <w:r>
            <w:rPr>
              <w:rFonts w:hint="eastAsia" w:ascii="黑体" w:hAnsi="黑体" w:eastAsia="黑体" w:cs="黑体"/>
              <w:kern w:val="0"/>
              <w:sz w:val="24"/>
              <w:szCs w:val="24"/>
              <w:lang w:val="zh-CN" w:eastAsia="zh-CN" w:bidi="ar-SA"/>
            </w:rPr>
            <w:instrText xml:space="preserve"> PAGEREF _Toc9472 \h </w:instrText>
          </w:r>
          <w:r>
            <w:rPr>
              <w:rFonts w:hint="eastAsia" w:ascii="黑体" w:hAnsi="黑体" w:eastAsia="黑体" w:cs="黑体"/>
              <w:kern w:val="0"/>
              <w:sz w:val="24"/>
              <w:szCs w:val="24"/>
              <w:lang w:val="zh-CN" w:eastAsia="zh-CN" w:bidi="ar-SA"/>
            </w:rPr>
            <w:fldChar w:fldCharType="separate"/>
          </w:r>
          <w:r>
            <w:rPr>
              <w:rFonts w:hint="eastAsia" w:ascii="黑体" w:hAnsi="黑体" w:eastAsia="黑体" w:cs="黑体"/>
              <w:kern w:val="0"/>
              <w:sz w:val="24"/>
              <w:szCs w:val="24"/>
              <w:lang w:val="zh-CN" w:eastAsia="zh-CN" w:bidi="ar-SA"/>
            </w:rPr>
            <w:t>22</w:t>
          </w:r>
          <w:r>
            <w:rPr>
              <w:rFonts w:hint="eastAsia" w:ascii="黑体" w:hAnsi="黑体" w:eastAsia="黑体" w:cs="黑体"/>
              <w:kern w:val="0"/>
              <w:sz w:val="24"/>
              <w:szCs w:val="24"/>
              <w:lang w:val="zh-CN" w:eastAsia="zh-CN" w:bidi="ar-SA"/>
            </w:rPr>
            <w:fldChar w:fldCharType="end"/>
          </w:r>
          <w:r>
            <w:rPr>
              <w:rFonts w:hint="eastAsia" w:ascii="黑体" w:hAnsi="黑体" w:eastAsia="黑体" w:cs="黑体"/>
              <w:kern w:val="0"/>
              <w:sz w:val="24"/>
              <w:szCs w:val="24"/>
              <w:lang w:val="zh-CN" w:eastAsia="zh-CN" w:bidi="ar-SA"/>
            </w:rPr>
            <w:fldChar w:fldCharType="end"/>
          </w:r>
        </w:p>
        <w:p>
          <w:pPr>
            <w:widowControl w:val="0"/>
            <w:tabs>
              <w:tab w:val="right" w:leader="dot" w:pos="9070"/>
            </w:tabs>
            <w:spacing w:line="580" w:lineRule="exact"/>
            <w:ind w:left="440" w:leftChars="200" w:firstLine="480" w:firstLineChars="200"/>
            <w:jc w:val="both"/>
            <w:rPr>
              <w:rFonts w:hint="eastAsia" w:ascii="黑体" w:hAnsi="黑体" w:eastAsia="黑体" w:cs="黑体"/>
              <w:kern w:val="0"/>
              <w:sz w:val="24"/>
              <w:szCs w:val="24"/>
              <w:lang w:val="zh-CN" w:eastAsia="zh-CN" w:bidi="ar-SA"/>
            </w:rPr>
          </w:pPr>
          <w:r>
            <w:rPr>
              <w:rFonts w:hint="eastAsia" w:ascii="黑体" w:hAnsi="黑体" w:eastAsia="黑体" w:cs="黑体"/>
              <w:kern w:val="0"/>
              <w:sz w:val="24"/>
              <w:szCs w:val="24"/>
              <w:lang w:val="zh-CN" w:eastAsia="zh-CN" w:bidi="ar-SA"/>
            </w:rPr>
            <w:fldChar w:fldCharType="begin"/>
          </w:r>
          <w:r>
            <w:rPr>
              <w:rFonts w:hint="eastAsia" w:ascii="黑体" w:hAnsi="黑体" w:eastAsia="黑体" w:cs="黑体"/>
              <w:kern w:val="0"/>
              <w:sz w:val="24"/>
              <w:szCs w:val="24"/>
              <w:lang w:val="zh-CN" w:eastAsia="zh-CN" w:bidi="ar-SA"/>
            </w:rPr>
            <w:instrText xml:space="preserve"> HYPERLINK \l _Toc25347 </w:instrText>
          </w:r>
          <w:r>
            <w:rPr>
              <w:rFonts w:hint="eastAsia" w:ascii="黑体" w:hAnsi="黑体" w:eastAsia="黑体" w:cs="黑体"/>
              <w:kern w:val="0"/>
              <w:sz w:val="24"/>
              <w:szCs w:val="24"/>
              <w:lang w:val="zh-CN" w:eastAsia="zh-CN" w:bidi="ar-SA"/>
            </w:rPr>
            <w:fldChar w:fldCharType="separate"/>
          </w:r>
          <w:r>
            <w:rPr>
              <w:rFonts w:hint="eastAsia" w:ascii="黑体" w:hAnsi="黑体" w:eastAsia="黑体" w:cs="黑体"/>
              <w:kern w:val="0"/>
              <w:sz w:val="24"/>
              <w:szCs w:val="24"/>
              <w:lang w:val="zh-CN" w:eastAsia="zh-CN" w:bidi="ar-SA"/>
            </w:rPr>
            <w:t>（二）提升儿童收养管理工作水平</w:t>
          </w:r>
          <w:r>
            <w:rPr>
              <w:rFonts w:hint="eastAsia" w:ascii="黑体" w:hAnsi="黑体" w:eastAsia="黑体" w:cs="黑体"/>
              <w:kern w:val="0"/>
              <w:sz w:val="24"/>
              <w:szCs w:val="24"/>
              <w:lang w:val="zh-CN" w:eastAsia="zh-CN" w:bidi="ar-SA"/>
            </w:rPr>
            <w:tab/>
          </w:r>
          <w:r>
            <w:rPr>
              <w:rFonts w:hint="eastAsia" w:ascii="黑体" w:hAnsi="黑体" w:eastAsia="黑体" w:cs="黑体"/>
              <w:kern w:val="0"/>
              <w:sz w:val="24"/>
              <w:szCs w:val="24"/>
              <w:lang w:val="zh-CN" w:eastAsia="zh-CN" w:bidi="ar-SA"/>
            </w:rPr>
            <w:fldChar w:fldCharType="begin"/>
          </w:r>
          <w:r>
            <w:rPr>
              <w:rFonts w:hint="eastAsia" w:ascii="黑体" w:hAnsi="黑体" w:eastAsia="黑体" w:cs="黑体"/>
              <w:kern w:val="0"/>
              <w:sz w:val="24"/>
              <w:szCs w:val="24"/>
              <w:lang w:val="zh-CN" w:eastAsia="zh-CN" w:bidi="ar-SA"/>
            </w:rPr>
            <w:instrText xml:space="preserve"> PAGEREF _Toc25347 \h </w:instrText>
          </w:r>
          <w:r>
            <w:rPr>
              <w:rFonts w:hint="eastAsia" w:ascii="黑体" w:hAnsi="黑体" w:eastAsia="黑体" w:cs="黑体"/>
              <w:kern w:val="0"/>
              <w:sz w:val="24"/>
              <w:szCs w:val="24"/>
              <w:lang w:val="zh-CN" w:eastAsia="zh-CN" w:bidi="ar-SA"/>
            </w:rPr>
            <w:fldChar w:fldCharType="separate"/>
          </w:r>
          <w:r>
            <w:rPr>
              <w:rFonts w:hint="eastAsia" w:ascii="黑体" w:hAnsi="黑体" w:eastAsia="黑体" w:cs="黑体"/>
              <w:kern w:val="0"/>
              <w:sz w:val="24"/>
              <w:szCs w:val="24"/>
              <w:lang w:val="zh-CN" w:eastAsia="zh-CN" w:bidi="ar-SA"/>
            </w:rPr>
            <w:t>22</w:t>
          </w:r>
          <w:r>
            <w:rPr>
              <w:rFonts w:hint="eastAsia" w:ascii="黑体" w:hAnsi="黑体" w:eastAsia="黑体" w:cs="黑体"/>
              <w:kern w:val="0"/>
              <w:sz w:val="24"/>
              <w:szCs w:val="24"/>
              <w:lang w:val="zh-CN" w:eastAsia="zh-CN" w:bidi="ar-SA"/>
            </w:rPr>
            <w:fldChar w:fldCharType="end"/>
          </w:r>
          <w:r>
            <w:rPr>
              <w:rFonts w:hint="eastAsia" w:ascii="黑体" w:hAnsi="黑体" w:eastAsia="黑体" w:cs="黑体"/>
              <w:kern w:val="0"/>
              <w:sz w:val="24"/>
              <w:szCs w:val="24"/>
              <w:lang w:val="zh-CN" w:eastAsia="zh-CN" w:bidi="ar-SA"/>
            </w:rPr>
            <w:fldChar w:fldCharType="end"/>
          </w:r>
        </w:p>
        <w:p>
          <w:pPr>
            <w:widowControl w:val="0"/>
            <w:tabs>
              <w:tab w:val="right" w:leader="dot" w:pos="9070"/>
            </w:tabs>
            <w:spacing w:line="580" w:lineRule="exact"/>
            <w:ind w:firstLine="562" w:firstLineChars="200"/>
            <w:jc w:val="both"/>
            <w:rPr>
              <w:rFonts w:hint="eastAsia" w:ascii="黑体" w:hAnsi="黑体" w:eastAsia="黑体" w:cs="黑体"/>
              <w:b/>
              <w:kern w:val="2"/>
              <w:sz w:val="28"/>
              <w:szCs w:val="28"/>
              <w:lang w:val="zh-CN" w:eastAsia="zh-CN" w:bidi="ar-SA"/>
            </w:rPr>
          </w:pPr>
          <w:r>
            <w:rPr>
              <w:rFonts w:hint="eastAsia" w:ascii="黑体" w:hAnsi="黑体" w:eastAsia="黑体" w:cs="黑体"/>
              <w:b/>
              <w:kern w:val="2"/>
              <w:sz w:val="28"/>
              <w:szCs w:val="28"/>
              <w:lang w:val="zh-CN" w:eastAsia="zh-CN" w:bidi="ar-SA"/>
            </w:rPr>
            <w:fldChar w:fldCharType="begin"/>
          </w:r>
          <w:r>
            <w:rPr>
              <w:rFonts w:hint="eastAsia" w:ascii="黑体" w:hAnsi="黑体" w:eastAsia="黑体" w:cs="黑体"/>
              <w:b/>
              <w:kern w:val="2"/>
              <w:sz w:val="28"/>
              <w:szCs w:val="28"/>
              <w:lang w:val="zh-CN" w:eastAsia="zh-CN" w:bidi="ar-SA"/>
            </w:rPr>
            <w:instrText xml:space="preserve"> HYPERLINK \l _Toc11317 </w:instrText>
          </w:r>
          <w:r>
            <w:rPr>
              <w:rFonts w:hint="eastAsia" w:ascii="黑体" w:hAnsi="黑体" w:eastAsia="黑体" w:cs="黑体"/>
              <w:b/>
              <w:kern w:val="2"/>
              <w:sz w:val="28"/>
              <w:szCs w:val="28"/>
              <w:lang w:val="zh-CN" w:eastAsia="zh-CN" w:bidi="ar-SA"/>
            </w:rPr>
            <w:fldChar w:fldCharType="separate"/>
          </w:r>
          <w:r>
            <w:rPr>
              <w:rFonts w:hint="eastAsia" w:ascii="黑体" w:hAnsi="黑体" w:eastAsia="黑体" w:cs="黑体"/>
              <w:b/>
              <w:kern w:val="2"/>
              <w:sz w:val="28"/>
              <w:szCs w:val="28"/>
              <w:lang w:val="zh-CN" w:eastAsia="zh-CN" w:bidi="ar-SA"/>
            </w:rPr>
            <w:t>六、保障措施</w:t>
          </w:r>
          <w:r>
            <w:rPr>
              <w:rFonts w:hint="eastAsia" w:ascii="黑体" w:hAnsi="黑体" w:eastAsia="黑体" w:cs="黑体"/>
              <w:b/>
              <w:kern w:val="2"/>
              <w:sz w:val="28"/>
              <w:szCs w:val="28"/>
              <w:lang w:val="zh-CN" w:eastAsia="zh-CN" w:bidi="ar-SA"/>
            </w:rPr>
            <w:tab/>
          </w:r>
          <w:r>
            <w:rPr>
              <w:rFonts w:hint="eastAsia" w:ascii="黑体" w:hAnsi="黑体" w:eastAsia="黑体" w:cs="黑体"/>
              <w:b/>
              <w:kern w:val="2"/>
              <w:sz w:val="28"/>
              <w:szCs w:val="28"/>
              <w:lang w:val="zh-CN" w:eastAsia="zh-CN" w:bidi="ar-SA"/>
            </w:rPr>
            <w:fldChar w:fldCharType="begin"/>
          </w:r>
          <w:r>
            <w:rPr>
              <w:rFonts w:hint="eastAsia" w:ascii="黑体" w:hAnsi="黑体" w:eastAsia="黑体" w:cs="黑体"/>
              <w:b/>
              <w:kern w:val="2"/>
              <w:sz w:val="28"/>
              <w:szCs w:val="28"/>
              <w:lang w:val="zh-CN" w:eastAsia="zh-CN" w:bidi="ar-SA"/>
            </w:rPr>
            <w:instrText xml:space="preserve"> PAGEREF _Toc11317 \h </w:instrText>
          </w:r>
          <w:r>
            <w:rPr>
              <w:rFonts w:hint="eastAsia" w:ascii="黑体" w:hAnsi="黑体" w:eastAsia="黑体" w:cs="黑体"/>
              <w:b/>
              <w:kern w:val="2"/>
              <w:sz w:val="28"/>
              <w:szCs w:val="28"/>
              <w:lang w:val="zh-CN" w:eastAsia="zh-CN" w:bidi="ar-SA"/>
            </w:rPr>
            <w:fldChar w:fldCharType="separate"/>
          </w:r>
          <w:r>
            <w:rPr>
              <w:rFonts w:hint="eastAsia" w:ascii="黑体" w:hAnsi="黑体" w:eastAsia="黑体" w:cs="黑体"/>
              <w:b/>
              <w:kern w:val="2"/>
              <w:sz w:val="28"/>
              <w:szCs w:val="28"/>
              <w:lang w:val="zh-CN" w:eastAsia="zh-CN" w:bidi="ar-SA"/>
            </w:rPr>
            <w:t>24</w:t>
          </w:r>
          <w:r>
            <w:rPr>
              <w:rFonts w:hint="eastAsia" w:ascii="黑体" w:hAnsi="黑体" w:eastAsia="黑体" w:cs="黑体"/>
              <w:b/>
              <w:kern w:val="2"/>
              <w:sz w:val="28"/>
              <w:szCs w:val="28"/>
              <w:lang w:val="zh-CN" w:eastAsia="zh-CN" w:bidi="ar-SA"/>
            </w:rPr>
            <w:fldChar w:fldCharType="end"/>
          </w:r>
          <w:r>
            <w:rPr>
              <w:rFonts w:hint="eastAsia" w:ascii="黑体" w:hAnsi="黑体" w:eastAsia="黑体" w:cs="黑体"/>
              <w:b/>
              <w:kern w:val="2"/>
              <w:sz w:val="28"/>
              <w:szCs w:val="28"/>
              <w:lang w:val="zh-CN" w:eastAsia="zh-CN" w:bidi="ar-SA"/>
            </w:rPr>
            <w:fldChar w:fldCharType="end"/>
          </w:r>
        </w:p>
        <w:p>
          <w:pPr>
            <w:widowControl w:val="0"/>
            <w:tabs>
              <w:tab w:val="right" w:leader="dot" w:pos="9070"/>
            </w:tabs>
            <w:spacing w:line="580" w:lineRule="exact"/>
            <w:ind w:left="440" w:leftChars="200" w:firstLine="480" w:firstLineChars="200"/>
            <w:jc w:val="both"/>
            <w:rPr>
              <w:rFonts w:hint="eastAsia" w:ascii="黑体" w:hAnsi="黑体" w:eastAsia="黑体" w:cs="黑体"/>
              <w:kern w:val="0"/>
              <w:sz w:val="24"/>
              <w:szCs w:val="24"/>
              <w:lang w:val="zh-CN" w:eastAsia="zh-CN" w:bidi="ar-SA"/>
            </w:rPr>
          </w:pPr>
          <w:r>
            <w:rPr>
              <w:rFonts w:hint="eastAsia" w:ascii="黑体" w:hAnsi="黑体" w:eastAsia="黑体" w:cs="黑体"/>
              <w:kern w:val="0"/>
              <w:sz w:val="24"/>
              <w:szCs w:val="24"/>
              <w:lang w:val="zh-CN" w:eastAsia="zh-CN" w:bidi="ar-SA"/>
            </w:rPr>
            <w:fldChar w:fldCharType="begin"/>
          </w:r>
          <w:r>
            <w:rPr>
              <w:rFonts w:hint="eastAsia" w:ascii="黑体" w:hAnsi="黑体" w:eastAsia="黑体" w:cs="黑体"/>
              <w:kern w:val="0"/>
              <w:sz w:val="24"/>
              <w:szCs w:val="24"/>
              <w:lang w:val="zh-CN" w:eastAsia="zh-CN" w:bidi="ar-SA"/>
            </w:rPr>
            <w:instrText xml:space="preserve"> HYPERLINK \l _Toc27 </w:instrText>
          </w:r>
          <w:r>
            <w:rPr>
              <w:rFonts w:hint="eastAsia" w:ascii="黑体" w:hAnsi="黑体" w:eastAsia="黑体" w:cs="黑体"/>
              <w:kern w:val="0"/>
              <w:sz w:val="24"/>
              <w:szCs w:val="24"/>
              <w:lang w:val="zh-CN" w:eastAsia="zh-CN" w:bidi="ar-SA"/>
            </w:rPr>
            <w:fldChar w:fldCharType="separate"/>
          </w:r>
          <w:r>
            <w:rPr>
              <w:rFonts w:hint="eastAsia" w:ascii="黑体" w:hAnsi="黑体" w:eastAsia="黑体" w:cs="黑体"/>
              <w:kern w:val="0"/>
              <w:sz w:val="24"/>
              <w:szCs w:val="24"/>
              <w:lang w:val="zh-CN" w:eastAsia="zh-CN" w:bidi="ar-SA"/>
            </w:rPr>
            <w:t>（一）加强党的领导</w:t>
          </w:r>
          <w:r>
            <w:rPr>
              <w:rFonts w:hint="eastAsia" w:ascii="黑体" w:hAnsi="黑体" w:eastAsia="黑体" w:cs="黑体"/>
              <w:kern w:val="0"/>
              <w:sz w:val="24"/>
              <w:szCs w:val="24"/>
              <w:lang w:val="zh-CN" w:eastAsia="zh-CN" w:bidi="ar-SA"/>
            </w:rPr>
            <w:tab/>
          </w:r>
          <w:r>
            <w:rPr>
              <w:rFonts w:hint="eastAsia" w:ascii="黑体" w:hAnsi="黑体" w:eastAsia="黑体" w:cs="黑体"/>
              <w:kern w:val="0"/>
              <w:sz w:val="24"/>
              <w:szCs w:val="24"/>
              <w:lang w:val="zh-CN" w:eastAsia="zh-CN" w:bidi="ar-SA"/>
            </w:rPr>
            <w:fldChar w:fldCharType="begin"/>
          </w:r>
          <w:r>
            <w:rPr>
              <w:rFonts w:hint="eastAsia" w:ascii="黑体" w:hAnsi="黑体" w:eastAsia="黑体" w:cs="黑体"/>
              <w:kern w:val="0"/>
              <w:sz w:val="24"/>
              <w:szCs w:val="24"/>
              <w:lang w:val="zh-CN" w:eastAsia="zh-CN" w:bidi="ar-SA"/>
            </w:rPr>
            <w:instrText xml:space="preserve"> PAGEREF _Toc27 \h </w:instrText>
          </w:r>
          <w:r>
            <w:rPr>
              <w:rFonts w:hint="eastAsia" w:ascii="黑体" w:hAnsi="黑体" w:eastAsia="黑体" w:cs="黑体"/>
              <w:kern w:val="0"/>
              <w:sz w:val="24"/>
              <w:szCs w:val="24"/>
              <w:lang w:val="zh-CN" w:eastAsia="zh-CN" w:bidi="ar-SA"/>
            </w:rPr>
            <w:fldChar w:fldCharType="separate"/>
          </w:r>
          <w:r>
            <w:rPr>
              <w:rFonts w:hint="eastAsia" w:ascii="黑体" w:hAnsi="黑体" w:eastAsia="黑体" w:cs="黑体"/>
              <w:kern w:val="0"/>
              <w:sz w:val="24"/>
              <w:szCs w:val="24"/>
              <w:lang w:val="zh-CN" w:eastAsia="zh-CN" w:bidi="ar-SA"/>
            </w:rPr>
            <w:t>24</w:t>
          </w:r>
          <w:r>
            <w:rPr>
              <w:rFonts w:hint="eastAsia" w:ascii="黑体" w:hAnsi="黑体" w:eastAsia="黑体" w:cs="黑体"/>
              <w:kern w:val="0"/>
              <w:sz w:val="24"/>
              <w:szCs w:val="24"/>
              <w:lang w:val="zh-CN" w:eastAsia="zh-CN" w:bidi="ar-SA"/>
            </w:rPr>
            <w:fldChar w:fldCharType="end"/>
          </w:r>
          <w:r>
            <w:rPr>
              <w:rFonts w:hint="eastAsia" w:ascii="黑体" w:hAnsi="黑体" w:eastAsia="黑体" w:cs="黑体"/>
              <w:kern w:val="0"/>
              <w:sz w:val="24"/>
              <w:szCs w:val="24"/>
              <w:lang w:val="zh-CN" w:eastAsia="zh-CN" w:bidi="ar-SA"/>
            </w:rPr>
            <w:fldChar w:fldCharType="end"/>
          </w:r>
        </w:p>
        <w:p>
          <w:pPr>
            <w:widowControl w:val="0"/>
            <w:tabs>
              <w:tab w:val="right" w:leader="dot" w:pos="9070"/>
            </w:tabs>
            <w:spacing w:line="580" w:lineRule="exact"/>
            <w:ind w:left="440" w:leftChars="200" w:firstLine="480" w:firstLineChars="200"/>
            <w:jc w:val="both"/>
            <w:rPr>
              <w:rFonts w:hint="eastAsia" w:ascii="黑体" w:hAnsi="黑体" w:eastAsia="黑体" w:cs="黑体"/>
              <w:kern w:val="0"/>
              <w:sz w:val="24"/>
              <w:szCs w:val="24"/>
              <w:lang w:val="zh-CN" w:eastAsia="zh-CN" w:bidi="ar-SA"/>
            </w:rPr>
          </w:pPr>
          <w:r>
            <w:rPr>
              <w:rFonts w:hint="eastAsia" w:ascii="黑体" w:hAnsi="黑体" w:eastAsia="黑体" w:cs="黑体"/>
              <w:kern w:val="0"/>
              <w:sz w:val="24"/>
              <w:szCs w:val="24"/>
              <w:lang w:val="zh-CN" w:eastAsia="zh-CN" w:bidi="ar-SA"/>
            </w:rPr>
            <w:fldChar w:fldCharType="begin"/>
          </w:r>
          <w:r>
            <w:rPr>
              <w:rFonts w:hint="eastAsia" w:ascii="黑体" w:hAnsi="黑体" w:eastAsia="黑体" w:cs="黑体"/>
              <w:kern w:val="0"/>
              <w:sz w:val="24"/>
              <w:szCs w:val="24"/>
              <w:lang w:val="zh-CN" w:eastAsia="zh-CN" w:bidi="ar-SA"/>
            </w:rPr>
            <w:instrText xml:space="preserve"> HYPERLINK \l _Toc2666 </w:instrText>
          </w:r>
          <w:r>
            <w:rPr>
              <w:rFonts w:hint="eastAsia" w:ascii="黑体" w:hAnsi="黑体" w:eastAsia="黑体" w:cs="黑体"/>
              <w:kern w:val="0"/>
              <w:sz w:val="24"/>
              <w:szCs w:val="24"/>
              <w:lang w:val="zh-CN" w:eastAsia="zh-CN" w:bidi="ar-SA"/>
            </w:rPr>
            <w:fldChar w:fldCharType="separate"/>
          </w:r>
          <w:r>
            <w:rPr>
              <w:rFonts w:hint="eastAsia" w:ascii="黑体" w:hAnsi="黑体" w:eastAsia="黑体" w:cs="黑体"/>
              <w:kern w:val="0"/>
              <w:sz w:val="24"/>
              <w:szCs w:val="24"/>
              <w:lang w:val="zh-CN" w:eastAsia="zh-CN" w:bidi="ar-SA"/>
            </w:rPr>
            <w:t>（二）加强资金保障</w:t>
          </w:r>
          <w:r>
            <w:rPr>
              <w:rFonts w:hint="eastAsia" w:ascii="黑体" w:hAnsi="黑体" w:eastAsia="黑体" w:cs="黑体"/>
              <w:kern w:val="0"/>
              <w:sz w:val="24"/>
              <w:szCs w:val="24"/>
              <w:lang w:val="zh-CN" w:eastAsia="zh-CN" w:bidi="ar-SA"/>
            </w:rPr>
            <w:tab/>
          </w:r>
          <w:r>
            <w:rPr>
              <w:rFonts w:hint="eastAsia" w:ascii="黑体" w:hAnsi="黑体" w:eastAsia="黑体" w:cs="黑体"/>
              <w:kern w:val="0"/>
              <w:sz w:val="24"/>
              <w:szCs w:val="24"/>
              <w:lang w:val="zh-CN" w:eastAsia="zh-CN" w:bidi="ar-SA"/>
            </w:rPr>
            <w:fldChar w:fldCharType="begin"/>
          </w:r>
          <w:r>
            <w:rPr>
              <w:rFonts w:hint="eastAsia" w:ascii="黑体" w:hAnsi="黑体" w:eastAsia="黑体" w:cs="黑体"/>
              <w:kern w:val="0"/>
              <w:sz w:val="24"/>
              <w:szCs w:val="24"/>
              <w:lang w:val="zh-CN" w:eastAsia="zh-CN" w:bidi="ar-SA"/>
            </w:rPr>
            <w:instrText xml:space="preserve"> PAGEREF _Toc2666 \h </w:instrText>
          </w:r>
          <w:r>
            <w:rPr>
              <w:rFonts w:hint="eastAsia" w:ascii="黑体" w:hAnsi="黑体" w:eastAsia="黑体" w:cs="黑体"/>
              <w:kern w:val="0"/>
              <w:sz w:val="24"/>
              <w:szCs w:val="24"/>
              <w:lang w:val="zh-CN" w:eastAsia="zh-CN" w:bidi="ar-SA"/>
            </w:rPr>
            <w:fldChar w:fldCharType="separate"/>
          </w:r>
          <w:r>
            <w:rPr>
              <w:rFonts w:hint="eastAsia" w:ascii="黑体" w:hAnsi="黑体" w:eastAsia="黑体" w:cs="黑体"/>
              <w:kern w:val="0"/>
              <w:sz w:val="24"/>
              <w:szCs w:val="24"/>
              <w:lang w:val="zh-CN" w:eastAsia="zh-CN" w:bidi="ar-SA"/>
            </w:rPr>
            <w:t>24</w:t>
          </w:r>
          <w:r>
            <w:rPr>
              <w:rFonts w:hint="eastAsia" w:ascii="黑体" w:hAnsi="黑体" w:eastAsia="黑体" w:cs="黑体"/>
              <w:kern w:val="0"/>
              <w:sz w:val="24"/>
              <w:szCs w:val="24"/>
              <w:lang w:val="zh-CN" w:eastAsia="zh-CN" w:bidi="ar-SA"/>
            </w:rPr>
            <w:fldChar w:fldCharType="end"/>
          </w:r>
          <w:r>
            <w:rPr>
              <w:rFonts w:hint="eastAsia" w:ascii="黑体" w:hAnsi="黑体" w:eastAsia="黑体" w:cs="黑体"/>
              <w:kern w:val="0"/>
              <w:sz w:val="24"/>
              <w:szCs w:val="24"/>
              <w:lang w:val="zh-CN" w:eastAsia="zh-CN" w:bidi="ar-SA"/>
            </w:rPr>
            <w:fldChar w:fldCharType="end"/>
          </w:r>
        </w:p>
        <w:p>
          <w:pPr>
            <w:widowControl w:val="0"/>
            <w:tabs>
              <w:tab w:val="right" w:leader="dot" w:pos="9070"/>
            </w:tabs>
            <w:spacing w:line="580" w:lineRule="exact"/>
            <w:ind w:left="440" w:leftChars="200" w:firstLine="480" w:firstLineChars="200"/>
            <w:jc w:val="both"/>
            <w:rPr>
              <w:rFonts w:hint="eastAsia" w:ascii="黑体" w:hAnsi="黑体" w:eastAsia="黑体" w:cs="黑体"/>
              <w:kern w:val="0"/>
              <w:sz w:val="24"/>
              <w:szCs w:val="24"/>
              <w:lang w:val="zh-CN" w:eastAsia="zh-CN" w:bidi="ar-SA"/>
            </w:rPr>
          </w:pPr>
          <w:r>
            <w:rPr>
              <w:rFonts w:hint="eastAsia" w:ascii="黑体" w:hAnsi="黑体" w:eastAsia="黑体" w:cs="黑体"/>
              <w:kern w:val="0"/>
              <w:sz w:val="24"/>
              <w:szCs w:val="24"/>
              <w:lang w:val="zh-CN" w:eastAsia="zh-CN" w:bidi="ar-SA"/>
            </w:rPr>
            <w:fldChar w:fldCharType="begin"/>
          </w:r>
          <w:r>
            <w:rPr>
              <w:rFonts w:hint="eastAsia" w:ascii="黑体" w:hAnsi="黑体" w:eastAsia="黑体" w:cs="黑体"/>
              <w:kern w:val="0"/>
              <w:sz w:val="24"/>
              <w:szCs w:val="24"/>
              <w:lang w:val="zh-CN" w:eastAsia="zh-CN" w:bidi="ar-SA"/>
            </w:rPr>
            <w:instrText xml:space="preserve"> HYPERLINK \l _Toc23593 </w:instrText>
          </w:r>
          <w:r>
            <w:rPr>
              <w:rFonts w:hint="eastAsia" w:ascii="黑体" w:hAnsi="黑体" w:eastAsia="黑体" w:cs="黑体"/>
              <w:kern w:val="0"/>
              <w:sz w:val="24"/>
              <w:szCs w:val="24"/>
              <w:lang w:val="zh-CN" w:eastAsia="zh-CN" w:bidi="ar-SA"/>
            </w:rPr>
            <w:fldChar w:fldCharType="separate"/>
          </w:r>
          <w:r>
            <w:rPr>
              <w:rFonts w:hint="eastAsia" w:ascii="黑体" w:hAnsi="黑体" w:eastAsia="黑体" w:cs="黑体"/>
              <w:kern w:val="0"/>
              <w:sz w:val="24"/>
              <w:szCs w:val="24"/>
              <w:lang w:val="zh-CN" w:eastAsia="zh-CN" w:bidi="ar-SA"/>
            </w:rPr>
            <w:t>（三）加强人才保障</w:t>
          </w:r>
          <w:r>
            <w:rPr>
              <w:rFonts w:hint="eastAsia" w:ascii="黑体" w:hAnsi="黑体" w:eastAsia="黑体" w:cs="黑体"/>
              <w:kern w:val="0"/>
              <w:sz w:val="24"/>
              <w:szCs w:val="24"/>
              <w:lang w:val="zh-CN" w:eastAsia="zh-CN" w:bidi="ar-SA"/>
            </w:rPr>
            <w:tab/>
          </w:r>
          <w:r>
            <w:rPr>
              <w:rFonts w:hint="eastAsia" w:ascii="黑体" w:hAnsi="黑体" w:eastAsia="黑体" w:cs="黑体"/>
              <w:kern w:val="0"/>
              <w:sz w:val="24"/>
              <w:szCs w:val="24"/>
              <w:lang w:val="zh-CN" w:eastAsia="zh-CN" w:bidi="ar-SA"/>
            </w:rPr>
            <w:fldChar w:fldCharType="begin"/>
          </w:r>
          <w:r>
            <w:rPr>
              <w:rFonts w:hint="eastAsia" w:ascii="黑体" w:hAnsi="黑体" w:eastAsia="黑体" w:cs="黑体"/>
              <w:kern w:val="0"/>
              <w:sz w:val="24"/>
              <w:szCs w:val="24"/>
              <w:lang w:val="zh-CN" w:eastAsia="zh-CN" w:bidi="ar-SA"/>
            </w:rPr>
            <w:instrText xml:space="preserve"> PAGEREF _Toc23593 \h </w:instrText>
          </w:r>
          <w:r>
            <w:rPr>
              <w:rFonts w:hint="eastAsia" w:ascii="黑体" w:hAnsi="黑体" w:eastAsia="黑体" w:cs="黑体"/>
              <w:kern w:val="0"/>
              <w:sz w:val="24"/>
              <w:szCs w:val="24"/>
              <w:lang w:val="zh-CN" w:eastAsia="zh-CN" w:bidi="ar-SA"/>
            </w:rPr>
            <w:fldChar w:fldCharType="separate"/>
          </w:r>
          <w:r>
            <w:rPr>
              <w:rFonts w:hint="eastAsia" w:ascii="黑体" w:hAnsi="黑体" w:eastAsia="黑体" w:cs="黑体"/>
              <w:kern w:val="0"/>
              <w:sz w:val="24"/>
              <w:szCs w:val="24"/>
              <w:lang w:val="zh-CN" w:eastAsia="zh-CN" w:bidi="ar-SA"/>
            </w:rPr>
            <w:t>25</w:t>
          </w:r>
          <w:r>
            <w:rPr>
              <w:rFonts w:hint="eastAsia" w:ascii="黑体" w:hAnsi="黑体" w:eastAsia="黑体" w:cs="黑体"/>
              <w:kern w:val="0"/>
              <w:sz w:val="24"/>
              <w:szCs w:val="24"/>
              <w:lang w:val="zh-CN" w:eastAsia="zh-CN" w:bidi="ar-SA"/>
            </w:rPr>
            <w:fldChar w:fldCharType="end"/>
          </w:r>
          <w:r>
            <w:rPr>
              <w:rFonts w:hint="eastAsia" w:ascii="黑体" w:hAnsi="黑体" w:eastAsia="黑体" w:cs="黑体"/>
              <w:kern w:val="0"/>
              <w:sz w:val="24"/>
              <w:szCs w:val="24"/>
              <w:lang w:val="zh-CN" w:eastAsia="zh-CN" w:bidi="ar-SA"/>
            </w:rPr>
            <w:fldChar w:fldCharType="end"/>
          </w:r>
        </w:p>
        <w:p>
          <w:pPr>
            <w:widowControl w:val="0"/>
            <w:tabs>
              <w:tab w:val="right" w:leader="dot" w:pos="9070"/>
            </w:tabs>
            <w:spacing w:line="580" w:lineRule="exact"/>
            <w:ind w:left="440" w:leftChars="200" w:firstLine="480" w:firstLineChars="200"/>
            <w:jc w:val="both"/>
            <w:rPr>
              <w:rFonts w:hint="eastAsia" w:ascii="黑体" w:hAnsi="黑体" w:eastAsia="黑体" w:cs="黑体"/>
              <w:kern w:val="0"/>
              <w:sz w:val="24"/>
              <w:szCs w:val="24"/>
              <w:lang w:val="zh-CN" w:eastAsia="zh-CN" w:bidi="ar-SA"/>
            </w:rPr>
          </w:pPr>
          <w:r>
            <w:rPr>
              <w:rFonts w:hint="eastAsia" w:ascii="黑体" w:hAnsi="黑体" w:eastAsia="黑体" w:cs="黑体"/>
              <w:kern w:val="0"/>
              <w:sz w:val="24"/>
              <w:szCs w:val="24"/>
              <w:lang w:val="zh-CN" w:eastAsia="zh-CN" w:bidi="ar-SA"/>
            </w:rPr>
            <w:fldChar w:fldCharType="begin"/>
          </w:r>
          <w:r>
            <w:rPr>
              <w:rFonts w:hint="eastAsia" w:ascii="黑体" w:hAnsi="黑体" w:eastAsia="黑体" w:cs="黑体"/>
              <w:kern w:val="0"/>
              <w:sz w:val="24"/>
              <w:szCs w:val="24"/>
              <w:lang w:val="zh-CN" w:eastAsia="zh-CN" w:bidi="ar-SA"/>
            </w:rPr>
            <w:instrText xml:space="preserve"> HYPERLINK \l _Toc19669 </w:instrText>
          </w:r>
          <w:r>
            <w:rPr>
              <w:rFonts w:hint="eastAsia" w:ascii="黑体" w:hAnsi="黑体" w:eastAsia="黑体" w:cs="黑体"/>
              <w:kern w:val="0"/>
              <w:sz w:val="24"/>
              <w:szCs w:val="24"/>
              <w:lang w:val="zh-CN" w:eastAsia="zh-CN" w:bidi="ar-SA"/>
            </w:rPr>
            <w:fldChar w:fldCharType="separate"/>
          </w:r>
          <w:r>
            <w:rPr>
              <w:rFonts w:hint="eastAsia" w:ascii="黑体" w:hAnsi="黑体" w:eastAsia="黑体" w:cs="黑体"/>
              <w:kern w:val="0"/>
              <w:sz w:val="24"/>
              <w:szCs w:val="24"/>
              <w:lang w:val="zh-CN" w:eastAsia="zh-CN" w:bidi="ar-SA"/>
            </w:rPr>
            <w:t>（四）加强风险防范保障</w:t>
          </w:r>
          <w:r>
            <w:rPr>
              <w:rFonts w:hint="eastAsia" w:ascii="黑体" w:hAnsi="黑体" w:eastAsia="黑体" w:cs="黑体"/>
              <w:kern w:val="0"/>
              <w:sz w:val="24"/>
              <w:szCs w:val="24"/>
              <w:lang w:val="zh-CN" w:eastAsia="zh-CN" w:bidi="ar-SA"/>
            </w:rPr>
            <w:tab/>
          </w:r>
          <w:r>
            <w:rPr>
              <w:rFonts w:hint="eastAsia" w:ascii="黑体" w:hAnsi="黑体" w:eastAsia="黑体" w:cs="黑体"/>
              <w:kern w:val="0"/>
              <w:sz w:val="24"/>
              <w:szCs w:val="24"/>
              <w:lang w:val="zh-CN" w:eastAsia="zh-CN" w:bidi="ar-SA"/>
            </w:rPr>
            <w:fldChar w:fldCharType="begin"/>
          </w:r>
          <w:r>
            <w:rPr>
              <w:rFonts w:hint="eastAsia" w:ascii="黑体" w:hAnsi="黑体" w:eastAsia="黑体" w:cs="黑体"/>
              <w:kern w:val="0"/>
              <w:sz w:val="24"/>
              <w:szCs w:val="24"/>
              <w:lang w:val="zh-CN" w:eastAsia="zh-CN" w:bidi="ar-SA"/>
            </w:rPr>
            <w:instrText xml:space="preserve"> PAGEREF _Toc19669 \h </w:instrText>
          </w:r>
          <w:r>
            <w:rPr>
              <w:rFonts w:hint="eastAsia" w:ascii="黑体" w:hAnsi="黑体" w:eastAsia="黑体" w:cs="黑体"/>
              <w:kern w:val="0"/>
              <w:sz w:val="24"/>
              <w:szCs w:val="24"/>
              <w:lang w:val="zh-CN" w:eastAsia="zh-CN" w:bidi="ar-SA"/>
            </w:rPr>
            <w:fldChar w:fldCharType="separate"/>
          </w:r>
          <w:r>
            <w:rPr>
              <w:rFonts w:hint="eastAsia" w:ascii="黑体" w:hAnsi="黑体" w:eastAsia="黑体" w:cs="黑体"/>
              <w:kern w:val="0"/>
              <w:sz w:val="24"/>
              <w:szCs w:val="24"/>
              <w:lang w:val="zh-CN" w:eastAsia="zh-CN" w:bidi="ar-SA"/>
            </w:rPr>
            <w:t>25</w:t>
          </w:r>
          <w:r>
            <w:rPr>
              <w:rFonts w:hint="eastAsia" w:ascii="黑体" w:hAnsi="黑体" w:eastAsia="黑体" w:cs="黑体"/>
              <w:kern w:val="0"/>
              <w:sz w:val="24"/>
              <w:szCs w:val="24"/>
              <w:lang w:val="zh-CN" w:eastAsia="zh-CN" w:bidi="ar-SA"/>
            </w:rPr>
            <w:fldChar w:fldCharType="end"/>
          </w:r>
          <w:r>
            <w:rPr>
              <w:rFonts w:hint="eastAsia" w:ascii="黑体" w:hAnsi="黑体" w:eastAsia="黑体" w:cs="黑体"/>
              <w:kern w:val="0"/>
              <w:sz w:val="24"/>
              <w:szCs w:val="24"/>
              <w:lang w:val="zh-CN" w:eastAsia="zh-CN" w:bidi="ar-SA"/>
            </w:rPr>
            <w:fldChar w:fldCharType="end"/>
          </w:r>
        </w:p>
        <w:p>
          <w:pPr>
            <w:widowControl w:val="0"/>
            <w:tabs>
              <w:tab w:val="right" w:leader="dot" w:pos="9070"/>
            </w:tabs>
            <w:spacing w:line="580" w:lineRule="exact"/>
            <w:ind w:left="440" w:leftChars="200" w:firstLine="480" w:firstLineChars="200"/>
            <w:jc w:val="both"/>
            <w:rPr>
              <w:rFonts w:hint="eastAsia" w:ascii="黑体" w:hAnsi="黑体" w:eastAsia="黑体" w:cs="黑体"/>
              <w:kern w:val="0"/>
              <w:sz w:val="24"/>
              <w:szCs w:val="24"/>
              <w:lang w:val="zh-CN" w:eastAsia="zh-CN" w:bidi="ar-SA"/>
            </w:rPr>
          </w:pPr>
          <w:r>
            <w:rPr>
              <w:rFonts w:hint="eastAsia" w:ascii="黑体" w:hAnsi="黑体" w:eastAsia="黑体" w:cs="黑体"/>
              <w:kern w:val="0"/>
              <w:sz w:val="24"/>
              <w:szCs w:val="24"/>
              <w:lang w:val="zh-CN" w:eastAsia="zh-CN" w:bidi="ar-SA"/>
            </w:rPr>
            <w:fldChar w:fldCharType="begin"/>
          </w:r>
          <w:r>
            <w:rPr>
              <w:rFonts w:hint="eastAsia" w:ascii="黑体" w:hAnsi="黑体" w:eastAsia="黑体" w:cs="黑体"/>
              <w:kern w:val="0"/>
              <w:sz w:val="24"/>
              <w:szCs w:val="24"/>
              <w:lang w:val="zh-CN" w:eastAsia="zh-CN" w:bidi="ar-SA"/>
            </w:rPr>
            <w:instrText xml:space="preserve"> HYPERLINK \l _Toc24905 </w:instrText>
          </w:r>
          <w:r>
            <w:rPr>
              <w:rFonts w:hint="eastAsia" w:ascii="黑体" w:hAnsi="黑体" w:eastAsia="黑体" w:cs="黑体"/>
              <w:kern w:val="0"/>
              <w:sz w:val="24"/>
              <w:szCs w:val="24"/>
              <w:lang w:val="zh-CN" w:eastAsia="zh-CN" w:bidi="ar-SA"/>
            </w:rPr>
            <w:fldChar w:fldCharType="separate"/>
          </w:r>
          <w:r>
            <w:rPr>
              <w:rFonts w:hint="eastAsia" w:ascii="黑体" w:hAnsi="黑体" w:eastAsia="黑体" w:cs="黑体"/>
              <w:kern w:val="0"/>
              <w:sz w:val="24"/>
              <w:szCs w:val="24"/>
              <w:lang w:val="zh-CN" w:eastAsia="zh-CN" w:bidi="ar-SA"/>
            </w:rPr>
            <w:t>（五）加强实施监测</w:t>
          </w:r>
          <w:r>
            <w:rPr>
              <w:rFonts w:hint="eastAsia" w:ascii="黑体" w:hAnsi="黑体" w:eastAsia="黑体" w:cs="黑体"/>
              <w:kern w:val="0"/>
              <w:sz w:val="24"/>
              <w:szCs w:val="24"/>
              <w:lang w:val="zh-CN" w:eastAsia="zh-CN" w:bidi="ar-SA"/>
            </w:rPr>
            <w:tab/>
          </w:r>
          <w:r>
            <w:rPr>
              <w:rFonts w:hint="eastAsia" w:ascii="黑体" w:hAnsi="黑体" w:eastAsia="黑体" w:cs="黑体"/>
              <w:kern w:val="0"/>
              <w:sz w:val="24"/>
              <w:szCs w:val="24"/>
              <w:lang w:val="zh-CN" w:eastAsia="zh-CN" w:bidi="ar-SA"/>
            </w:rPr>
            <w:fldChar w:fldCharType="begin"/>
          </w:r>
          <w:r>
            <w:rPr>
              <w:rFonts w:hint="eastAsia" w:ascii="黑体" w:hAnsi="黑体" w:eastAsia="黑体" w:cs="黑体"/>
              <w:kern w:val="0"/>
              <w:sz w:val="24"/>
              <w:szCs w:val="24"/>
              <w:lang w:val="zh-CN" w:eastAsia="zh-CN" w:bidi="ar-SA"/>
            </w:rPr>
            <w:instrText xml:space="preserve"> PAGEREF _Toc24905 \h </w:instrText>
          </w:r>
          <w:r>
            <w:rPr>
              <w:rFonts w:hint="eastAsia" w:ascii="黑体" w:hAnsi="黑体" w:eastAsia="黑体" w:cs="黑体"/>
              <w:kern w:val="0"/>
              <w:sz w:val="24"/>
              <w:szCs w:val="24"/>
              <w:lang w:val="zh-CN" w:eastAsia="zh-CN" w:bidi="ar-SA"/>
            </w:rPr>
            <w:fldChar w:fldCharType="separate"/>
          </w:r>
          <w:r>
            <w:rPr>
              <w:rFonts w:hint="eastAsia" w:ascii="黑体" w:hAnsi="黑体" w:eastAsia="黑体" w:cs="黑体"/>
              <w:kern w:val="0"/>
              <w:sz w:val="24"/>
              <w:szCs w:val="24"/>
              <w:lang w:val="zh-CN" w:eastAsia="zh-CN" w:bidi="ar-SA"/>
            </w:rPr>
            <w:t>25</w:t>
          </w:r>
          <w:r>
            <w:rPr>
              <w:rFonts w:hint="eastAsia" w:ascii="黑体" w:hAnsi="黑体" w:eastAsia="黑体" w:cs="黑体"/>
              <w:kern w:val="0"/>
              <w:sz w:val="24"/>
              <w:szCs w:val="24"/>
              <w:lang w:val="zh-CN" w:eastAsia="zh-CN" w:bidi="ar-SA"/>
            </w:rPr>
            <w:fldChar w:fldCharType="end"/>
          </w:r>
          <w:r>
            <w:rPr>
              <w:rFonts w:hint="eastAsia" w:ascii="黑体" w:hAnsi="黑体" w:eastAsia="黑体" w:cs="黑体"/>
              <w:kern w:val="0"/>
              <w:sz w:val="24"/>
              <w:szCs w:val="24"/>
              <w:lang w:val="zh-CN" w:eastAsia="zh-CN" w:bidi="ar-SA"/>
            </w:rPr>
            <w:fldChar w:fldCharType="end"/>
          </w:r>
        </w:p>
        <w:p>
          <w:pPr>
            <w:pageBreakBefore w:val="0"/>
            <w:widowControl/>
            <w:tabs>
              <w:tab w:val="right" w:leader="dot" w:pos="8296"/>
            </w:tabs>
            <w:kinsoku/>
            <w:wordWrap/>
            <w:overflowPunct/>
            <w:topLinePunct w:val="0"/>
            <w:bidi w:val="0"/>
            <w:snapToGrid/>
            <w:spacing w:line="240" w:lineRule="auto"/>
            <w:ind w:firstLine="482" w:firstLineChars="200"/>
            <w:jc w:val="both"/>
            <w:rPr>
              <w:rStyle w:val="6"/>
              <w:rFonts w:ascii="黑体" w:hAnsi="黑体" w:eastAsia="黑体" w:cs="黑体"/>
              <w:b w:val="0"/>
              <w:kern w:val="0"/>
              <w:sz w:val="24"/>
              <w:szCs w:val="24"/>
              <w:lang w:val="en-US" w:eastAsia="zh-CN" w:bidi="ar-SA"/>
            </w:rPr>
          </w:pPr>
          <w:r>
            <w:rPr>
              <w:rFonts w:hint="eastAsia" w:ascii="黑体" w:hAnsi="黑体" w:eastAsia="黑体" w:cs="黑体"/>
              <w:b/>
              <w:kern w:val="0"/>
              <w:sz w:val="24"/>
              <w:szCs w:val="24"/>
              <w:lang w:val="zh-CN" w:eastAsia="zh-CN" w:bidi="ar-SA"/>
            </w:rPr>
            <w:fldChar w:fldCharType="end"/>
          </w:r>
        </w:p>
      </w:sdtContent>
    </w:sdt>
    <w:p>
      <w:pPr>
        <w:pageBreakBefore w:val="0"/>
        <w:widowControl/>
        <w:tabs>
          <w:tab w:val="right" w:leader="dot" w:pos="8296"/>
        </w:tabs>
        <w:kinsoku/>
        <w:wordWrap/>
        <w:overflowPunct/>
        <w:topLinePunct w:val="0"/>
        <w:bidi w:val="0"/>
        <w:snapToGrid/>
        <w:spacing w:line="240" w:lineRule="auto"/>
        <w:ind w:firstLine="440" w:firstLineChars="200"/>
        <w:rPr>
          <w:rStyle w:val="6"/>
          <w:rFonts w:ascii="黑体" w:hAnsi="黑体" w:eastAsia="黑体" w:cs="黑体"/>
          <w:b w:val="0"/>
          <w:kern w:val="0"/>
        </w:rPr>
        <w:sectPr>
          <w:footerReference r:id="rId9" w:type="default"/>
          <w:pgSz w:w="11906" w:h="16838"/>
          <w:pgMar w:top="1985" w:right="1418" w:bottom="1644" w:left="1418" w:header="851" w:footer="992" w:gutter="0"/>
          <w:pgNumType w:fmt="decimal" w:start="1"/>
          <w:cols w:space="0" w:num="1"/>
          <w:docGrid w:type="lines" w:linePitch="600" w:charSpace="0"/>
        </w:sectPr>
      </w:pPr>
      <w:bookmarkStart w:id="0" w:name="_Toc73982158"/>
      <w:bookmarkStart w:id="1" w:name="_Toc74144930"/>
    </w:p>
    <w:p>
      <w:pPr>
        <w:keepNext w:val="0"/>
        <w:keepLines w:val="0"/>
        <w:pageBreakBefore w:val="0"/>
        <w:widowControl w:val="0"/>
        <w:tabs>
          <w:tab w:val="right" w:leader="dot" w:pos="9070"/>
        </w:tabs>
        <w:kinsoku/>
        <w:wordWrap/>
        <w:overflowPunct/>
        <w:topLinePunct w:val="0"/>
        <w:autoSpaceDE w:val="0"/>
        <w:autoSpaceDN w:val="0"/>
        <w:bidi w:val="0"/>
        <w:adjustRightInd/>
        <w:snapToGrid/>
        <w:spacing w:line="580" w:lineRule="exact"/>
        <w:ind w:left="0" w:leftChars="0" w:firstLine="640" w:firstLineChars="200"/>
        <w:jc w:val="both"/>
        <w:textAlignment w:val="auto"/>
        <w:rPr>
          <w:rFonts w:ascii="仿宋" w:hAnsi="仿宋" w:eastAsia="仿宋" w:cs="方正仿宋_GBK"/>
          <w:color w:val="000000" w:themeColor="text1"/>
          <w:kern w:val="0"/>
          <w:sz w:val="32"/>
          <w:szCs w:val="22"/>
          <w:lang w:val="en-US" w:eastAsia="zh-CN" w:bidi="ar-SA"/>
          <w14:textFill>
            <w14:solidFill>
              <w14:schemeClr w14:val="tx1"/>
            </w14:solidFill>
          </w14:textFill>
        </w:rPr>
      </w:pPr>
      <w:bookmarkStart w:id="73" w:name="_GoBack"/>
      <w:bookmarkEnd w:id="73"/>
      <w:r>
        <w:rPr>
          <w:rFonts w:hint="eastAsia" w:ascii="仿宋" w:hAnsi="仿宋" w:eastAsia="仿宋" w:cs="方正仿宋_GBK"/>
          <w:color w:val="000000" w:themeColor="text1"/>
          <w:kern w:val="0"/>
          <w:sz w:val="32"/>
          <w:szCs w:val="22"/>
          <w:lang w:val="en-US" w:eastAsia="zh-CN" w:bidi="ar-SA"/>
          <w14:textFill>
            <w14:solidFill>
              <w14:schemeClr w14:val="tx1"/>
            </w14:solidFill>
          </w14:textFill>
        </w:rPr>
        <w:t>为</w:t>
      </w:r>
      <w:r>
        <w:rPr>
          <w:rFonts w:hint="eastAsia" w:ascii="仿宋" w:hAnsi="仿宋" w:eastAsia="仿宋" w:cs="方正仿宋_GBK"/>
          <w:color w:val="000000" w:themeColor="text1"/>
          <w:kern w:val="0"/>
          <w:sz w:val="32"/>
          <w:szCs w:val="22"/>
          <w:lang w:val="zh-CN" w:eastAsia="zh-CN" w:bidi="ar-SA"/>
          <w14:textFill>
            <w14:solidFill>
              <w14:schemeClr w14:val="tx1"/>
            </w14:solidFill>
          </w14:textFill>
        </w:rPr>
        <w:t>提高</w:t>
      </w:r>
      <w:r>
        <w:rPr>
          <w:rFonts w:hint="eastAsia" w:ascii="仿宋" w:hAnsi="仿宋" w:eastAsia="仿宋" w:cs="方正仿宋_GBK"/>
          <w:color w:val="000000" w:themeColor="text1"/>
          <w:kern w:val="0"/>
          <w:sz w:val="32"/>
          <w:szCs w:val="22"/>
          <w:lang w:val="en-US" w:eastAsia="zh-CN" w:bidi="ar-SA"/>
          <w14:textFill>
            <w14:solidFill>
              <w14:schemeClr w14:val="tx1"/>
            </w14:solidFill>
          </w14:textFill>
        </w:rPr>
        <w:t>儿童福利保障和服务水平，进一步满足儿童生存发展需要，切实维护好儿童的合法权益，根据《中华人民共和国未成年人保护法》《重庆市国民经济和社会发展第十四个五年规划和二〇三五年远景目标纲要》《重庆市民政事业发展“十四五”规划》《重庆市儿童福利和未成年人保护事业发展“十四五”规划》，结合重庆市大足区儿童福利与未成年人保护事业发展实际，制定本规划。</w:t>
      </w:r>
    </w:p>
    <w:p>
      <w:pPr>
        <w:keepNext/>
        <w:keepLines/>
        <w:pageBreakBefore w:val="0"/>
        <w:widowControl w:val="0"/>
        <w:kinsoku/>
        <w:wordWrap/>
        <w:overflowPunct/>
        <w:topLinePunct w:val="0"/>
        <w:autoSpaceDE/>
        <w:autoSpaceDN/>
        <w:bidi w:val="0"/>
        <w:adjustRightInd/>
        <w:snapToGrid/>
        <w:spacing w:before="0" w:beforeLines="0" w:after="0" w:afterLines="0" w:line="240" w:lineRule="auto"/>
        <w:ind w:firstLine="643" w:firstLineChars="200"/>
        <w:jc w:val="left"/>
        <w:textAlignment w:val="auto"/>
        <w:outlineLvl w:val="0"/>
        <w:rPr>
          <w:rFonts w:ascii="方正小标宋_GBK" w:hAnsi="方正小标宋_GBK" w:eastAsia="黑体" w:cs="Times New Roman"/>
          <w:b/>
          <w:color w:val="000000"/>
          <w:kern w:val="0"/>
          <w:sz w:val="32"/>
          <w:szCs w:val="28"/>
          <w:lang w:val="zh-CN" w:eastAsia="zh-CN" w:bidi="ar-SA"/>
        </w:rPr>
      </w:pPr>
      <w:bookmarkStart w:id="2" w:name="_Toc32367"/>
      <w:r>
        <w:rPr>
          <w:rFonts w:hint="eastAsia" w:ascii="方正小标宋_GBK" w:hAnsi="方正小标宋_GBK" w:eastAsia="黑体" w:cs="Times New Roman"/>
          <w:b/>
          <w:color w:val="000000"/>
          <w:kern w:val="0"/>
          <w:sz w:val="32"/>
          <w:szCs w:val="28"/>
          <w:lang w:val="en-US" w:eastAsia="zh-CN" w:bidi="ar-SA"/>
        </w:rPr>
        <w:t>一、</w:t>
      </w:r>
      <w:r>
        <w:rPr>
          <w:rFonts w:hint="eastAsia" w:ascii="方正小标宋_GBK" w:hAnsi="方正小标宋_GBK" w:eastAsia="黑体" w:cs="Times New Roman"/>
          <w:b/>
          <w:color w:val="000000"/>
          <w:kern w:val="0"/>
          <w:sz w:val="32"/>
          <w:szCs w:val="28"/>
          <w:lang w:val="zh-CN" w:eastAsia="zh-CN" w:bidi="ar-SA"/>
        </w:rPr>
        <w:t>“十四五”儿童福利与未成年人保护事业发展思路</w:t>
      </w:r>
      <w:bookmarkEnd w:id="0"/>
      <w:r>
        <w:rPr>
          <w:rFonts w:hint="eastAsia" w:ascii="方正小标宋_GBK" w:hAnsi="方正小标宋_GBK" w:eastAsia="黑体" w:cs="Times New Roman"/>
          <w:b/>
          <w:color w:val="000000"/>
          <w:kern w:val="0"/>
          <w:sz w:val="32"/>
          <w:szCs w:val="28"/>
          <w:lang w:val="zh-CN" w:eastAsia="zh-CN" w:bidi="ar-SA"/>
        </w:rPr>
        <w:t>和目标</w:t>
      </w:r>
      <w:bookmarkEnd w:id="1"/>
      <w:bookmarkEnd w:id="2"/>
    </w:p>
    <w:p>
      <w:pPr>
        <w:keepNext/>
        <w:keepLines/>
        <w:pageBreakBefore w:val="0"/>
        <w:widowControl w:val="0"/>
        <w:kinsoku/>
        <w:wordWrap/>
        <w:overflowPunct/>
        <w:topLinePunct w:val="0"/>
        <w:bidi w:val="0"/>
        <w:snapToGrid/>
        <w:spacing w:line="240" w:lineRule="auto"/>
        <w:ind w:firstLine="640" w:firstLineChars="200"/>
        <w:jc w:val="both"/>
        <w:outlineLvl w:val="1"/>
        <w:rPr>
          <w:rFonts w:eastAsia="楷体" w:asciiTheme="majorHAnsi" w:hAnsiTheme="majorHAnsi" w:cstheme="majorBidi"/>
          <w:bCs/>
          <w:kern w:val="2"/>
          <w:sz w:val="32"/>
          <w:szCs w:val="32"/>
          <w:lang w:val="en-US" w:eastAsia="zh-CN" w:bidi="ar-SA"/>
        </w:rPr>
      </w:pPr>
      <w:bookmarkStart w:id="3" w:name="_Toc73982159"/>
      <w:bookmarkStart w:id="4" w:name="_Toc74144931"/>
      <w:bookmarkStart w:id="5" w:name="_Toc21969"/>
      <w:r>
        <w:rPr>
          <w:rFonts w:hint="eastAsia" w:eastAsia="楷体" w:asciiTheme="majorHAnsi" w:hAnsiTheme="majorHAnsi" w:cstheme="majorBidi"/>
          <w:bCs/>
          <w:kern w:val="2"/>
          <w:sz w:val="32"/>
          <w:szCs w:val="32"/>
          <w:lang w:val="en-US" w:eastAsia="zh-CN" w:bidi="ar-SA"/>
        </w:rPr>
        <w:t>（一）“十三五”儿童福利与未成年人保护事业发展取得显著成绩</w:t>
      </w:r>
      <w:bookmarkEnd w:id="3"/>
      <w:bookmarkEnd w:id="4"/>
      <w:bookmarkEnd w:id="5"/>
    </w:p>
    <w:p>
      <w:pPr>
        <w:pageBreakBefore w:val="0"/>
        <w:kinsoku/>
        <w:wordWrap/>
        <w:overflowPunct/>
        <w:topLinePunct w:val="0"/>
        <w:autoSpaceDE/>
        <w:autoSpaceDN/>
        <w:bidi w:val="0"/>
        <w:snapToGrid/>
        <w:spacing w:before="0" w:after="0" w:line="240" w:lineRule="auto"/>
        <w:ind w:left="0" w:right="0" w:firstLine="643" w:firstLineChars="200"/>
        <w:jc w:val="both"/>
        <w:rPr>
          <w:rFonts w:ascii="仿宋" w:hAnsi="仿宋" w:eastAsia="仿宋"/>
          <w:color w:val="000000" w:themeColor="text1"/>
          <w:kern w:val="0"/>
          <w:sz w:val="32"/>
          <w:szCs w:val="22"/>
          <w:lang w:val="en-US" w:bidi="ar-SA"/>
          <w14:textFill>
            <w14:solidFill>
              <w14:schemeClr w14:val="tx1"/>
            </w14:solidFill>
          </w14:textFill>
        </w:rPr>
      </w:pPr>
      <w:bookmarkStart w:id="6" w:name="_Toc74144932"/>
      <w:bookmarkStart w:id="7" w:name="_Toc73982160"/>
      <w:r>
        <w:rPr>
          <w:rFonts w:hint="eastAsia" w:ascii="仿宋" w:hAnsi="仿宋" w:eastAsia="仿宋"/>
          <w:b/>
          <w:bCs/>
          <w:color w:val="000000" w:themeColor="text1"/>
          <w:kern w:val="0"/>
          <w:sz w:val="32"/>
          <w:szCs w:val="22"/>
          <w:lang w:val="en-US" w:bidi="ar-SA"/>
          <w14:textFill>
            <w14:solidFill>
              <w14:schemeClr w14:val="tx1"/>
            </w14:solidFill>
          </w14:textFill>
        </w:rPr>
        <w:t>儿童保障体系改革不断深化。</w:t>
      </w:r>
      <w:r>
        <w:rPr>
          <w:rFonts w:hint="eastAsia" w:ascii="仿宋" w:hAnsi="仿宋" w:eastAsia="仿宋"/>
          <w:color w:val="000000" w:themeColor="text1"/>
          <w:kern w:val="0"/>
          <w:sz w:val="32"/>
          <w:szCs w:val="22"/>
          <w:lang w:val="en-US" w:bidi="ar-SA"/>
          <w14:textFill>
            <w14:solidFill>
              <w14:schemeClr w14:val="tx1"/>
            </w14:solidFill>
          </w14:textFill>
        </w:rPr>
        <w:t>在儿童基本保障方面，“十三五”期间大足区坚持适度普惠、分类保障理念，落实困境儿童、留守儿童优先原则，全面提升儿童福利服务水平。2019年累计发放“孤、艾”儿童生活补贴197万元。2019年度社会救助流浪乞讨人员220人次，其中未成年人32人次，托养在市儿童福利院女婴1名；全面落实农村留守儿童关爱保护政策，认真开展“合力监护、相伴成长”专项行动，3800余名留守儿童基本消除无人监护现象。儿童福利服务制度逐步健全完善，儿童福利由补缺型向适度普惠性转变，儿童生存发展环境进一步优化，</w:t>
      </w:r>
      <w:r>
        <w:rPr>
          <w:rFonts w:hint="eastAsia" w:ascii="仿宋" w:hAnsi="仿宋" w:eastAsia="仿宋"/>
          <w:color w:val="000000" w:themeColor="text1"/>
          <w:kern w:val="0"/>
          <w:sz w:val="32"/>
          <w:szCs w:val="22"/>
          <w:lang w:val="en-US" w:eastAsia="zh-CN" w:bidi="ar-SA"/>
          <w14:textFill>
            <w14:solidFill>
              <w14:schemeClr w14:val="tx1"/>
            </w14:solidFill>
          </w14:textFill>
        </w:rPr>
        <w:t>儿童福利与未成年人保护事业</w:t>
      </w:r>
      <w:r>
        <w:rPr>
          <w:rFonts w:hint="eastAsia" w:ascii="仿宋" w:hAnsi="仿宋" w:eastAsia="仿宋"/>
          <w:color w:val="000000" w:themeColor="text1"/>
          <w:kern w:val="0"/>
          <w:sz w:val="32"/>
          <w:szCs w:val="22"/>
          <w:lang w:val="en-US" w:bidi="ar-SA"/>
          <w14:textFill>
            <w14:solidFill>
              <w14:schemeClr w14:val="tx1"/>
            </w14:solidFill>
          </w14:textFill>
        </w:rPr>
        <w:t>呈现良好发展态势。</w:t>
      </w:r>
    </w:p>
    <w:p>
      <w:pPr>
        <w:pageBreakBefore w:val="0"/>
        <w:kinsoku/>
        <w:wordWrap/>
        <w:overflowPunct/>
        <w:topLinePunct w:val="0"/>
        <w:autoSpaceDE/>
        <w:autoSpaceDN/>
        <w:bidi w:val="0"/>
        <w:snapToGrid/>
        <w:spacing w:before="0" w:after="0" w:line="240" w:lineRule="auto"/>
        <w:ind w:left="0" w:right="0" w:firstLine="643" w:firstLineChars="200"/>
        <w:jc w:val="both"/>
        <w:rPr>
          <w:bCs/>
          <w:color w:val="000000" w:themeColor="text1"/>
          <w:kern w:val="2"/>
          <w:sz w:val="32"/>
          <w:szCs w:val="24"/>
          <w:lang w:val="en-US" w:bidi="ar-SA"/>
          <w14:textFill>
            <w14:solidFill>
              <w14:schemeClr w14:val="tx1"/>
            </w14:solidFill>
          </w14:textFill>
        </w:rPr>
      </w:pPr>
      <w:r>
        <w:rPr>
          <w:rFonts w:hint="eastAsia" w:ascii="仿宋" w:hAnsi="仿宋" w:eastAsia="仿宋"/>
          <w:b/>
          <w:bCs/>
          <w:color w:val="000000" w:themeColor="text1"/>
          <w:kern w:val="0"/>
          <w:sz w:val="32"/>
          <w:szCs w:val="22"/>
          <w:lang w:val="en-US" w:bidi="ar-SA"/>
          <w14:textFill>
            <w14:solidFill>
              <w14:schemeClr w14:val="tx1"/>
            </w14:solidFill>
          </w14:textFill>
        </w:rPr>
        <w:t>儿童福利设施优化升级。</w:t>
      </w:r>
      <w:r>
        <w:rPr>
          <w:rFonts w:hint="eastAsia" w:ascii="仿宋" w:hAnsi="仿宋" w:eastAsia="仿宋"/>
          <w:color w:val="000000" w:themeColor="text1"/>
          <w:kern w:val="0"/>
          <w:sz w:val="32"/>
          <w:szCs w:val="22"/>
          <w:lang w:val="en-US" w:bidi="ar-SA"/>
          <w14:textFill>
            <w14:solidFill>
              <w14:schemeClr w14:val="tx1"/>
            </w14:solidFill>
          </w14:textFill>
        </w:rPr>
        <w:t>“十三五”期间儿童福利机构运行管理和服务保障水平大幅提高，对大足区儿童福利机构设施升级改造优化美化院内环境，安装音乐广播电视设备，添置儿童图书和儿童玩具，招聘一线工作人员，加大对护理人员的培训力度。提高规范化、正规化建设水平，组织了儿童福利机构全系统排查整改工作，从入院程序、院内照料、家庭寄养等方面深入排查，从排查情况看，各个儿童福利院能够做齐入院儿童手续，及时为他们办理集体户口，建立独立档案；能够做好收留抚养儿童的院内照料工作，积极创造条件为院内儿童提供婴幼儿抚育、基本医疗、康复训练、特殊教育、学前教育等服务。</w:t>
      </w:r>
    </w:p>
    <w:p>
      <w:pPr>
        <w:pageBreakBefore w:val="0"/>
        <w:kinsoku/>
        <w:wordWrap/>
        <w:overflowPunct/>
        <w:topLinePunct w:val="0"/>
        <w:autoSpaceDE/>
        <w:autoSpaceDN/>
        <w:bidi w:val="0"/>
        <w:snapToGrid/>
        <w:spacing w:before="0" w:after="0" w:line="240" w:lineRule="auto"/>
        <w:ind w:left="0" w:right="0" w:firstLine="643" w:firstLineChars="200"/>
        <w:jc w:val="both"/>
        <w:rPr>
          <w:rFonts w:ascii="仿宋" w:hAnsi="仿宋" w:eastAsia="仿宋"/>
          <w:color w:val="000000" w:themeColor="text1"/>
          <w:kern w:val="0"/>
          <w:sz w:val="32"/>
          <w:szCs w:val="22"/>
          <w:lang w:val="en-US" w:bidi="ar-SA"/>
          <w14:textFill>
            <w14:solidFill>
              <w14:schemeClr w14:val="tx1"/>
            </w14:solidFill>
          </w14:textFill>
        </w:rPr>
      </w:pPr>
      <w:r>
        <w:rPr>
          <w:rFonts w:hint="eastAsia" w:ascii="仿宋" w:hAnsi="仿宋" w:eastAsia="仿宋"/>
          <w:b/>
          <w:bCs/>
          <w:color w:val="000000" w:themeColor="text1"/>
          <w:kern w:val="0"/>
          <w:sz w:val="32"/>
          <w:szCs w:val="22"/>
          <w:lang w:val="en-US" w:bidi="ar-SA"/>
          <w14:textFill>
            <w14:solidFill>
              <w14:schemeClr w14:val="tx1"/>
            </w14:solidFill>
          </w14:textFill>
        </w:rPr>
        <w:t>困境儿童分类保障有效推进。</w:t>
      </w:r>
      <w:r>
        <w:rPr>
          <w:rFonts w:hint="eastAsia" w:ascii="仿宋" w:hAnsi="仿宋" w:eastAsia="仿宋"/>
          <w:color w:val="000000" w:themeColor="text1"/>
          <w:kern w:val="0"/>
          <w:sz w:val="32"/>
          <w:szCs w:val="22"/>
          <w:lang w:val="en-US" w:bidi="ar-SA"/>
          <w14:textFill>
            <w14:solidFill>
              <w14:schemeClr w14:val="tx1"/>
            </w14:solidFill>
          </w14:textFill>
        </w:rPr>
        <w:t>推进困境儿童分类保障，完善帮扶救助政策，推进孤弃儿童养育情况大排查后续整改。落实孤儿保障标准自然增长机制，实施孤残儿童助学助医工程。全面落实困难残疾人生活补贴和重度残疾人护理补贴制度。完善孤儿基本生活保障标准自然增长机制，开展孤儿助学工作，持续实施“孤儿医疗康复明天计划”“福彩圆梦·孤儿助学工程”和散居孤残儿童“养治教康”助学助医项目。落实事实无人抚养儿童保障制度，完善困境儿童教育、康复和成年后安置、就业等保障措施，鼓励支持社会力量提供心理疏导、精神关爱、家庭教育指导、权益维护等服务。完善农村留守儿童关爱服务体系，健全救助保护机制，依法打击遗弃行为。规范收养登记，保障被收养人权益。</w:t>
      </w:r>
    </w:p>
    <w:p>
      <w:pPr>
        <w:pageBreakBefore w:val="0"/>
        <w:kinsoku/>
        <w:wordWrap/>
        <w:overflowPunct/>
        <w:topLinePunct w:val="0"/>
        <w:autoSpaceDE/>
        <w:autoSpaceDN/>
        <w:bidi w:val="0"/>
        <w:snapToGrid/>
        <w:spacing w:before="0" w:after="0" w:line="240" w:lineRule="auto"/>
        <w:ind w:left="0" w:right="0" w:firstLine="643" w:firstLineChars="200"/>
        <w:jc w:val="both"/>
        <w:rPr>
          <w:rFonts w:ascii="仿宋" w:hAnsi="仿宋" w:eastAsia="仿宋"/>
          <w:color w:val="000000" w:themeColor="text1"/>
          <w:kern w:val="0"/>
          <w:sz w:val="32"/>
          <w:szCs w:val="22"/>
          <w:lang w:val="en-US" w:bidi="ar-SA"/>
          <w14:textFill>
            <w14:solidFill>
              <w14:schemeClr w14:val="tx1"/>
            </w14:solidFill>
          </w14:textFill>
        </w:rPr>
      </w:pPr>
      <w:r>
        <w:rPr>
          <w:rFonts w:hint="eastAsia" w:ascii="仿宋" w:hAnsi="仿宋" w:eastAsia="仿宋"/>
          <w:b/>
          <w:bCs/>
          <w:color w:val="000000" w:themeColor="text1"/>
          <w:kern w:val="0"/>
          <w:sz w:val="32"/>
          <w:szCs w:val="22"/>
          <w:lang w:val="en-US" w:bidi="ar-SA"/>
          <w14:textFill>
            <w14:solidFill>
              <w14:schemeClr w14:val="tx1"/>
            </w14:solidFill>
          </w14:textFill>
        </w:rPr>
        <w:t>关爱儿童工作合力有效聚集。</w:t>
      </w:r>
      <w:r>
        <w:rPr>
          <w:rFonts w:hint="eastAsia" w:ascii="仿宋" w:hAnsi="仿宋" w:eastAsia="仿宋"/>
          <w:color w:val="000000" w:themeColor="text1"/>
          <w:kern w:val="0"/>
          <w:sz w:val="32"/>
          <w:szCs w:val="22"/>
          <w:lang w:val="en-US" w:bidi="ar-SA"/>
          <w14:textFill>
            <w14:solidFill>
              <w14:schemeClr w14:val="tx1"/>
            </w14:solidFill>
          </w14:textFill>
        </w:rPr>
        <w:t>发挥农村留守儿童和困境儿童保障工作领导协调机制作用，健全基层儿童关爱保护体系。强化监护人对农村留守儿童的监护主体责任，支持专业组织提供关爱服务，动员社会力量参与儿童权益保障，基本消除农村留守儿童无人监护现象。强化儿童关爱保护措施的落实，健全政府主导、民政牵头、家庭履责、社会参与的儿童福利工作机制，强化政府主导责任，督促家庭履行法定监护责任，积极引导群团单位、社会组织、专业社工、志愿者参与，形成关爱儿童成长的工作合力。</w:t>
      </w:r>
    </w:p>
    <w:p>
      <w:pPr>
        <w:keepNext/>
        <w:keepLines/>
        <w:pageBreakBefore w:val="0"/>
        <w:widowControl w:val="0"/>
        <w:kinsoku/>
        <w:wordWrap/>
        <w:overflowPunct/>
        <w:topLinePunct w:val="0"/>
        <w:bidi w:val="0"/>
        <w:snapToGrid/>
        <w:spacing w:line="240" w:lineRule="auto"/>
        <w:ind w:firstLine="640" w:firstLineChars="200"/>
        <w:jc w:val="both"/>
        <w:outlineLvl w:val="1"/>
        <w:rPr>
          <w:rFonts w:eastAsia="楷体" w:asciiTheme="majorHAnsi" w:hAnsiTheme="majorHAnsi" w:cstheme="majorBidi"/>
          <w:bCs/>
          <w:kern w:val="2"/>
          <w:sz w:val="32"/>
          <w:szCs w:val="32"/>
          <w:lang w:val="en-US" w:eastAsia="zh-CN" w:bidi="ar-SA"/>
        </w:rPr>
      </w:pPr>
      <w:bookmarkStart w:id="8" w:name="_Toc7309"/>
      <w:r>
        <w:rPr>
          <w:rFonts w:hint="eastAsia" w:eastAsia="楷体" w:asciiTheme="majorHAnsi" w:hAnsiTheme="majorHAnsi" w:cstheme="majorBidi"/>
          <w:bCs/>
          <w:kern w:val="2"/>
          <w:sz w:val="32"/>
          <w:szCs w:val="32"/>
          <w:lang w:val="en-US" w:eastAsia="zh-CN" w:bidi="ar-SA"/>
        </w:rPr>
        <w:t>（二）当前儿童福利与未成年人保护事业发展面临的机遇和挑战</w:t>
      </w:r>
      <w:bookmarkEnd w:id="6"/>
      <w:bookmarkEnd w:id="7"/>
      <w:bookmarkEnd w:id="8"/>
    </w:p>
    <w:p>
      <w:pPr>
        <w:pageBreakBefore w:val="0"/>
        <w:widowControl/>
        <w:kinsoku/>
        <w:wordWrap/>
        <w:overflowPunct/>
        <w:topLinePunct w:val="0"/>
        <w:bidi w:val="0"/>
        <w:snapToGrid/>
        <w:spacing w:line="240" w:lineRule="auto"/>
        <w:ind w:firstLine="640" w:firstLineChars="200"/>
        <w:jc w:val="both"/>
        <w:rPr>
          <w:rFonts w:ascii="方正黑体_GBK" w:hAnsi="仿宋" w:eastAsia="楷体" w:cs="Times New Roman"/>
          <w:color w:val="000000"/>
          <w:kern w:val="0"/>
          <w:sz w:val="32"/>
          <w:szCs w:val="30"/>
          <w:lang w:val="en-US" w:eastAsia="zh-CN" w:bidi="ar-SA"/>
        </w:rPr>
      </w:pPr>
      <w:r>
        <w:rPr>
          <w:rFonts w:hint="eastAsia" w:ascii="楷体" w:hAnsi="楷体" w:eastAsia="楷体" w:cs="楷体"/>
          <w:color w:val="000000"/>
          <w:kern w:val="0"/>
          <w:sz w:val="32"/>
          <w:szCs w:val="30"/>
          <w:lang w:val="en-US" w:eastAsia="zh-CN" w:bidi="ar-SA"/>
        </w:rPr>
        <w:t>1.</w:t>
      </w:r>
      <w:r>
        <w:rPr>
          <w:rFonts w:hint="eastAsia" w:ascii="楷体" w:hAnsi="楷体" w:eastAsia="楷体" w:cs="楷体"/>
          <w:color w:val="000000"/>
          <w:kern w:val="0"/>
          <w:sz w:val="32"/>
          <w:szCs w:val="30"/>
          <w:lang w:val="zh-CN" w:eastAsia="zh-CN" w:bidi="ar-SA"/>
        </w:rPr>
        <w:t>发展机遇</w:t>
      </w:r>
      <w:r>
        <w:rPr>
          <w:rFonts w:hint="eastAsia" w:ascii="楷体" w:hAnsi="楷体" w:eastAsia="楷体" w:cs="楷体"/>
          <w:color w:val="000000"/>
          <w:kern w:val="0"/>
          <w:sz w:val="32"/>
          <w:szCs w:val="30"/>
          <w:lang w:val="en-US" w:eastAsia="zh-CN" w:bidi="ar-SA"/>
        </w:rPr>
        <w:t xml:space="preserve"> </w:t>
      </w:r>
    </w:p>
    <w:p>
      <w:pPr>
        <w:pageBreakBefore w:val="0"/>
        <w:kinsoku/>
        <w:wordWrap/>
        <w:overflowPunct/>
        <w:topLinePunct w:val="0"/>
        <w:autoSpaceDE/>
        <w:autoSpaceDN/>
        <w:bidi w:val="0"/>
        <w:snapToGrid/>
        <w:spacing w:before="0" w:after="0" w:line="240" w:lineRule="auto"/>
        <w:ind w:left="0" w:right="0" w:firstLine="643" w:firstLineChars="200"/>
        <w:jc w:val="both"/>
        <w:rPr>
          <w:rFonts w:ascii="仿宋" w:hAnsi="仿宋" w:eastAsia="仿宋"/>
          <w:color w:val="000000" w:themeColor="text1"/>
          <w:kern w:val="0"/>
          <w:sz w:val="32"/>
          <w:szCs w:val="22"/>
          <w:lang w:val="en-US" w:bidi="ar-SA"/>
          <w14:textFill>
            <w14:solidFill>
              <w14:schemeClr w14:val="tx1"/>
            </w14:solidFill>
          </w14:textFill>
        </w:rPr>
      </w:pPr>
      <w:r>
        <w:rPr>
          <w:rFonts w:hint="eastAsia" w:ascii="仿宋" w:hAnsi="仿宋" w:eastAsia="仿宋"/>
          <w:b/>
          <w:bCs/>
          <w:color w:val="000000" w:themeColor="text1"/>
          <w:kern w:val="0"/>
          <w:sz w:val="32"/>
          <w:szCs w:val="22"/>
          <w:lang w:val="en-US" w:bidi="ar-SA"/>
          <w14:textFill>
            <w14:solidFill>
              <w14:schemeClr w14:val="tx1"/>
            </w14:solidFill>
          </w14:textFill>
        </w:rPr>
        <w:t>一是党委政府的高度重视提高战略地位。</w:t>
      </w:r>
      <w:r>
        <w:rPr>
          <w:rFonts w:hint="eastAsia" w:ascii="仿宋" w:hAnsi="仿宋" w:eastAsia="仿宋"/>
          <w:color w:val="000000" w:themeColor="text1"/>
          <w:kern w:val="0"/>
          <w:sz w:val="32"/>
          <w:szCs w:val="22"/>
          <w:lang w:val="en-US" w:bidi="ar-SA"/>
          <w14:textFill>
            <w14:solidFill>
              <w14:schemeClr w14:val="tx1"/>
            </w14:solidFill>
          </w14:textFill>
        </w:rPr>
        <w:t>十九大以来，党中央高度重视</w:t>
      </w:r>
      <w:r>
        <w:rPr>
          <w:rFonts w:hint="eastAsia" w:ascii="仿宋" w:hAnsi="仿宋" w:eastAsia="仿宋"/>
          <w:color w:val="000000" w:themeColor="text1"/>
          <w:kern w:val="0"/>
          <w:sz w:val="32"/>
          <w:szCs w:val="22"/>
          <w:lang w:val="en-US" w:eastAsia="zh-CN" w:bidi="ar-SA"/>
          <w14:textFill>
            <w14:solidFill>
              <w14:schemeClr w14:val="tx1"/>
            </w14:solidFill>
          </w14:textFill>
        </w:rPr>
        <w:t>儿童福利与未成年人保护事业</w:t>
      </w:r>
      <w:r>
        <w:rPr>
          <w:rFonts w:hint="eastAsia" w:ascii="仿宋" w:hAnsi="仿宋" w:eastAsia="仿宋"/>
          <w:color w:val="000000" w:themeColor="text1"/>
          <w:kern w:val="0"/>
          <w:sz w:val="32"/>
          <w:szCs w:val="22"/>
          <w:lang w:val="en-US" w:bidi="ar-SA"/>
          <w14:textFill>
            <w14:solidFill>
              <w14:schemeClr w14:val="tx1"/>
            </w14:solidFill>
          </w14:textFill>
        </w:rPr>
        <w:t>发展，习近平总书记作出一系列重要指示批示，为儿童福利工作指明前进方向、提供根本遵循。同时，《中华人民共和国民法典》和《中华人民共和国未成年人保护法》等法律明确提出保障各类儿童合法权益，促进未成年人保护工作，为大足区进一步推进</w:t>
      </w:r>
      <w:r>
        <w:rPr>
          <w:rFonts w:hint="eastAsia" w:ascii="仿宋" w:hAnsi="仿宋" w:eastAsia="仿宋"/>
          <w:color w:val="000000" w:themeColor="text1"/>
          <w:kern w:val="0"/>
          <w:sz w:val="32"/>
          <w:szCs w:val="22"/>
          <w:lang w:val="en-US" w:eastAsia="zh-CN" w:bidi="ar-SA"/>
          <w14:textFill>
            <w14:solidFill>
              <w14:schemeClr w14:val="tx1"/>
            </w14:solidFill>
          </w14:textFill>
        </w:rPr>
        <w:t>儿童福利与未成年人保护事业</w:t>
      </w:r>
      <w:r>
        <w:rPr>
          <w:rFonts w:hint="eastAsia" w:ascii="仿宋" w:hAnsi="仿宋" w:eastAsia="仿宋"/>
          <w:color w:val="000000" w:themeColor="text1"/>
          <w:kern w:val="0"/>
          <w:sz w:val="32"/>
          <w:szCs w:val="22"/>
          <w:lang w:val="en-US" w:bidi="ar-SA"/>
          <w14:textFill>
            <w14:solidFill>
              <w14:schemeClr w14:val="tx1"/>
            </w14:solidFill>
          </w14:textFill>
        </w:rPr>
        <w:t>发展提供了强有力支持。</w:t>
      </w:r>
      <w:r>
        <w:rPr>
          <w:rFonts w:hint="eastAsia" w:ascii="仿宋" w:hAnsi="仿宋" w:eastAsia="仿宋"/>
          <w:b/>
          <w:bCs/>
          <w:color w:val="000000" w:themeColor="text1"/>
          <w:kern w:val="0"/>
          <w:sz w:val="32"/>
          <w:szCs w:val="22"/>
          <w:lang w:val="en-US" w:bidi="ar-SA"/>
          <w14:textFill>
            <w14:solidFill>
              <w14:schemeClr w14:val="tx1"/>
            </w14:solidFill>
          </w14:textFill>
        </w:rPr>
        <w:t>二是</w:t>
      </w:r>
      <w:r>
        <w:rPr>
          <w:rFonts w:hint="eastAsia" w:ascii="仿宋" w:hAnsi="仿宋" w:eastAsia="仿宋"/>
          <w:b/>
          <w:bCs/>
          <w:color w:val="000000" w:themeColor="text1"/>
          <w:kern w:val="0"/>
          <w:sz w:val="32"/>
          <w:szCs w:val="22"/>
          <w:lang w:val="en-US" w:eastAsia="zh-CN" w:bidi="ar-SA"/>
          <w14:textFill>
            <w14:solidFill>
              <w14:schemeClr w14:val="tx1"/>
            </w14:solidFill>
          </w14:textFill>
        </w:rPr>
        <w:t>儿童福利与未成年人保护事业</w:t>
      </w:r>
      <w:r>
        <w:rPr>
          <w:rFonts w:hint="eastAsia" w:ascii="仿宋" w:hAnsi="仿宋" w:eastAsia="仿宋"/>
          <w:b/>
          <w:bCs/>
          <w:color w:val="000000" w:themeColor="text1"/>
          <w:kern w:val="0"/>
          <w:sz w:val="32"/>
          <w:szCs w:val="22"/>
          <w:lang w:val="en-US" w:bidi="ar-SA"/>
          <w14:textFill>
            <w14:solidFill>
              <w14:schemeClr w14:val="tx1"/>
            </w14:solidFill>
          </w14:textFill>
        </w:rPr>
        <w:t>发展经济基础更加巩固。</w:t>
      </w:r>
      <w:r>
        <w:rPr>
          <w:rFonts w:hint="eastAsia" w:ascii="仿宋" w:hAnsi="仿宋" w:eastAsia="仿宋"/>
          <w:color w:val="000000" w:themeColor="text1"/>
          <w:kern w:val="0"/>
          <w:sz w:val="32"/>
          <w:szCs w:val="22"/>
          <w:lang w:val="en-US" w:bidi="ar-SA"/>
          <w14:textFill>
            <w14:solidFill>
              <w14:schemeClr w14:val="tx1"/>
            </w14:solidFill>
          </w14:textFill>
        </w:rPr>
        <w:t>大足区</w:t>
      </w:r>
      <w:r>
        <w:rPr>
          <w:rFonts w:hint="eastAsia" w:ascii="仿宋" w:hAnsi="仿宋" w:eastAsia="仿宋"/>
          <w:color w:val="auto"/>
          <w:kern w:val="0"/>
          <w:sz w:val="32"/>
          <w:szCs w:val="22"/>
          <w:highlight w:val="none"/>
          <w:lang w:val="en-US" w:eastAsia="zh-CN" w:bidi="ar-SA"/>
        </w:rPr>
        <w:t>将</w:t>
      </w:r>
      <w:r>
        <w:rPr>
          <w:rFonts w:hint="eastAsia" w:ascii="方正仿宋_GBK" w:hAnsi="方正仿宋_GBK" w:eastAsia="方正仿宋_GBK" w:cs="方正仿宋_GBK"/>
          <w:color w:val="auto"/>
          <w:spacing w:val="-6"/>
          <w:kern w:val="2"/>
          <w:sz w:val="32"/>
          <w:szCs w:val="32"/>
          <w:highlight w:val="none"/>
          <w:u w:val="none" w:color="auto"/>
          <w:lang w:val="en-US" w:eastAsia="zh-CN" w:bidi="ar-SA"/>
        </w:rPr>
        <w:t>深度融入成渝地区双城经济圈建设和全市“一区两群”协调发展，</w:t>
      </w:r>
      <w:r>
        <w:rPr>
          <w:rFonts w:hint="eastAsia" w:ascii="方正仿宋_GBK" w:hAnsi="方正仿宋_GBK" w:eastAsia="方正仿宋_GBK" w:cs="方正仿宋_GBK"/>
          <w:color w:val="auto"/>
          <w:spacing w:val="-6"/>
          <w:kern w:val="2"/>
          <w:sz w:val="32"/>
          <w:szCs w:val="32"/>
          <w:highlight w:val="none"/>
          <w:u w:val="none" w:color="auto"/>
          <w:lang w:val="en-US" w:bidi="ar-SA"/>
        </w:rPr>
        <w:t>做靓文化会客厅</w:t>
      </w:r>
      <w:r>
        <w:rPr>
          <w:rFonts w:hint="eastAsia" w:ascii="方正仿宋_GBK" w:hAnsi="方正仿宋_GBK" w:eastAsia="方正仿宋_GBK" w:cs="方正仿宋_GBK"/>
          <w:color w:val="auto"/>
          <w:spacing w:val="-6"/>
          <w:kern w:val="2"/>
          <w:sz w:val="32"/>
          <w:szCs w:val="32"/>
          <w:highlight w:val="none"/>
          <w:u w:val="none" w:color="auto"/>
          <w:lang w:val="en-US" w:eastAsia="zh-CN" w:bidi="ar-SA"/>
        </w:rPr>
        <w:t>，</w:t>
      </w:r>
      <w:r>
        <w:rPr>
          <w:rFonts w:hint="eastAsia" w:ascii="方正仿宋_GBK" w:hAnsi="方正仿宋_GBK" w:eastAsia="方正仿宋_GBK" w:cs="方正仿宋_GBK"/>
          <w:color w:val="auto"/>
          <w:spacing w:val="-6"/>
          <w:kern w:val="2"/>
          <w:sz w:val="32"/>
          <w:szCs w:val="32"/>
          <w:highlight w:val="none"/>
          <w:u w:val="none" w:color="auto"/>
          <w:lang w:val="en-US" w:bidi="ar-SA"/>
        </w:rPr>
        <w:t>建强“两高”桥头堡</w:t>
      </w:r>
      <w:r>
        <w:rPr>
          <w:rFonts w:hint="eastAsia" w:ascii="方正仿宋_GBK" w:hAnsi="方正仿宋_GBK" w:eastAsia="方正仿宋_GBK" w:cs="方正仿宋_GBK"/>
          <w:color w:val="auto"/>
          <w:spacing w:val="-6"/>
          <w:kern w:val="2"/>
          <w:sz w:val="32"/>
          <w:szCs w:val="32"/>
          <w:highlight w:val="none"/>
          <w:u w:val="none" w:color="auto"/>
          <w:lang w:val="en-US" w:eastAsia="zh-CN" w:bidi="ar-SA"/>
        </w:rPr>
        <w:t>，</w:t>
      </w:r>
      <w:r>
        <w:rPr>
          <w:rFonts w:hint="eastAsia" w:ascii="仿宋" w:hAnsi="仿宋" w:eastAsia="仿宋"/>
          <w:color w:val="000000" w:themeColor="text1"/>
          <w:kern w:val="0"/>
          <w:sz w:val="32"/>
          <w:szCs w:val="22"/>
          <w:lang w:val="en-US" w:bidi="ar-SA"/>
          <w14:textFill>
            <w14:solidFill>
              <w14:schemeClr w14:val="tx1"/>
            </w14:solidFill>
          </w14:textFill>
        </w:rPr>
        <w:t>为新时代大足</w:t>
      </w:r>
      <w:r>
        <w:rPr>
          <w:rFonts w:hint="eastAsia" w:ascii="仿宋" w:hAnsi="仿宋" w:eastAsia="仿宋"/>
          <w:color w:val="000000" w:themeColor="text1"/>
          <w:kern w:val="0"/>
          <w:sz w:val="32"/>
          <w:szCs w:val="22"/>
          <w:lang w:val="en-US" w:eastAsia="zh-CN" w:bidi="ar-SA"/>
          <w14:textFill>
            <w14:solidFill>
              <w14:schemeClr w14:val="tx1"/>
            </w14:solidFill>
          </w14:textFill>
        </w:rPr>
        <w:t>儿童福利与未成年人保护事业</w:t>
      </w:r>
      <w:r>
        <w:rPr>
          <w:rFonts w:hint="eastAsia" w:ascii="仿宋" w:hAnsi="仿宋" w:eastAsia="仿宋"/>
          <w:color w:val="000000" w:themeColor="text1"/>
          <w:kern w:val="0"/>
          <w:sz w:val="32"/>
          <w:szCs w:val="22"/>
          <w:lang w:val="en-US" w:bidi="ar-SA"/>
          <w14:textFill>
            <w14:solidFill>
              <w14:schemeClr w14:val="tx1"/>
            </w14:solidFill>
          </w14:textFill>
        </w:rPr>
        <w:t>发展带来新机遇，有利于为全区</w:t>
      </w:r>
      <w:r>
        <w:rPr>
          <w:rFonts w:hint="eastAsia" w:ascii="仿宋" w:hAnsi="仿宋" w:eastAsia="仿宋"/>
          <w:color w:val="000000" w:themeColor="text1"/>
          <w:kern w:val="0"/>
          <w:sz w:val="32"/>
          <w:szCs w:val="22"/>
          <w:lang w:val="en-US" w:eastAsia="zh-CN" w:bidi="ar-SA"/>
          <w14:textFill>
            <w14:solidFill>
              <w14:schemeClr w14:val="tx1"/>
            </w14:solidFill>
          </w14:textFill>
        </w:rPr>
        <w:t>儿童福利与未成年人保护事业</w:t>
      </w:r>
      <w:r>
        <w:rPr>
          <w:rFonts w:hint="eastAsia" w:ascii="仿宋" w:hAnsi="仿宋" w:eastAsia="仿宋"/>
          <w:color w:val="000000" w:themeColor="text1"/>
          <w:kern w:val="0"/>
          <w:sz w:val="32"/>
          <w:szCs w:val="22"/>
          <w:lang w:val="en-US" w:bidi="ar-SA"/>
          <w14:textFill>
            <w14:solidFill>
              <w14:schemeClr w14:val="tx1"/>
            </w14:solidFill>
          </w14:textFill>
        </w:rPr>
        <w:t>高质量发展奠定了良好经济基础。</w:t>
      </w:r>
      <w:r>
        <w:rPr>
          <w:rFonts w:hint="eastAsia" w:ascii="仿宋" w:hAnsi="仿宋" w:eastAsia="仿宋"/>
          <w:b/>
          <w:bCs/>
          <w:color w:val="000000" w:themeColor="text1"/>
          <w:kern w:val="0"/>
          <w:sz w:val="32"/>
          <w:szCs w:val="22"/>
          <w:lang w:val="en-US" w:bidi="ar-SA"/>
          <w14:textFill>
            <w14:solidFill>
              <w14:schemeClr w14:val="tx1"/>
            </w14:solidFill>
          </w14:textFill>
        </w:rPr>
        <w:t>三是信息技术应用创新发展路径。</w:t>
      </w:r>
      <w:r>
        <w:rPr>
          <w:rFonts w:hint="eastAsia" w:ascii="仿宋" w:hAnsi="仿宋" w:eastAsia="仿宋"/>
          <w:color w:val="000000" w:themeColor="text1"/>
          <w:kern w:val="0"/>
          <w:sz w:val="32"/>
          <w:szCs w:val="22"/>
          <w:lang w:val="en-US" w:bidi="ar-SA"/>
          <w14:textFill>
            <w14:solidFill>
              <w14:schemeClr w14:val="tx1"/>
            </w14:solidFill>
          </w14:textFill>
        </w:rPr>
        <w:t>大数据、人工智能、物联网等新型信息技术的应用为大足区</w:t>
      </w:r>
      <w:r>
        <w:rPr>
          <w:rFonts w:hint="eastAsia" w:ascii="仿宋" w:hAnsi="仿宋" w:eastAsia="仿宋"/>
          <w:color w:val="000000" w:themeColor="text1"/>
          <w:kern w:val="0"/>
          <w:sz w:val="32"/>
          <w:szCs w:val="22"/>
          <w:lang w:val="en-US" w:eastAsia="zh-CN" w:bidi="ar-SA"/>
          <w14:textFill>
            <w14:solidFill>
              <w14:schemeClr w14:val="tx1"/>
            </w14:solidFill>
          </w14:textFill>
        </w:rPr>
        <w:t>儿童福利与未成年人保护事业</w:t>
      </w:r>
      <w:r>
        <w:rPr>
          <w:rFonts w:hint="eastAsia" w:ascii="仿宋" w:hAnsi="仿宋" w:eastAsia="仿宋"/>
          <w:color w:val="000000" w:themeColor="text1"/>
          <w:kern w:val="0"/>
          <w:sz w:val="32"/>
          <w:szCs w:val="22"/>
          <w:lang w:val="en-US" w:bidi="ar-SA"/>
          <w14:textFill>
            <w14:solidFill>
              <w14:schemeClr w14:val="tx1"/>
            </w14:solidFill>
          </w14:textFill>
        </w:rPr>
        <w:t>发展提供全新途径。信息技术与儿童福利领域的加速融合，加快了传统服务模式向网络化、智能化方向转变，有利于建设现代化儿童福利服务体系，提升儿童福利服务工作效率，推动大足区</w:t>
      </w:r>
      <w:r>
        <w:rPr>
          <w:rFonts w:hint="eastAsia" w:ascii="仿宋" w:hAnsi="仿宋" w:eastAsia="仿宋"/>
          <w:color w:val="000000" w:themeColor="text1"/>
          <w:kern w:val="0"/>
          <w:sz w:val="32"/>
          <w:szCs w:val="22"/>
          <w:lang w:val="en-US" w:eastAsia="zh-CN" w:bidi="ar-SA"/>
          <w14:textFill>
            <w14:solidFill>
              <w14:schemeClr w14:val="tx1"/>
            </w14:solidFill>
          </w14:textFill>
        </w:rPr>
        <w:t>儿童福利与未成年人保护事业</w:t>
      </w:r>
      <w:r>
        <w:rPr>
          <w:rFonts w:hint="eastAsia" w:ascii="仿宋" w:hAnsi="仿宋" w:eastAsia="仿宋"/>
          <w:color w:val="000000" w:themeColor="text1"/>
          <w:kern w:val="0"/>
          <w:sz w:val="32"/>
          <w:szCs w:val="22"/>
          <w:lang w:val="en-US" w:bidi="ar-SA"/>
          <w14:textFill>
            <w14:solidFill>
              <w14:schemeClr w14:val="tx1"/>
            </w14:solidFill>
          </w14:textFill>
        </w:rPr>
        <w:t>实现高质量发展。四是儿童关爱环境氛围不断向好。大足区工会、妇联、共青团等群团组织和社工机构、慈善组织等社会力量积极参与儿童福利关爱服务工作，全区已形成家庭监护有效落实、社会力量广泛参与、携手着力帮助解决儿童困境的积极氛围，为</w:t>
      </w:r>
      <w:r>
        <w:rPr>
          <w:rFonts w:hint="eastAsia" w:ascii="仿宋" w:hAnsi="仿宋" w:eastAsia="仿宋"/>
          <w:color w:val="000000" w:themeColor="text1"/>
          <w:kern w:val="0"/>
          <w:sz w:val="32"/>
          <w:szCs w:val="22"/>
          <w:lang w:val="en-US" w:eastAsia="zh-CN" w:bidi="ar-SA"/>
          <w14:textFill>
            <w14:solidFill>
              <w14:schemeClr w14:val="tx1"/>
            </w14:solidFill>
          </w14:textFill>
        </w:rPr>
        <w:t>儿童福利与未成年人保护事业</w:t>
      </w:r>
      <w:r>
        <w:rPr>
          <w:rFonts w:hint="eastAsia" w:ascii="仿宋" w:hAnsi="仿宋" w:eastAsia="仿宋"/>
          <w:color w:val="000000" w:themeColor="text1"/>
          <w:kern w:val="0"/>
          <w:sz w:val="32"/>
          <w:szCs w:val="22"/>
          <w:lang w:val="en-US" w:bidi="ar-SA"/>
          <w14:textFill>
            <w14:solidFill>
              <w14:schemeClr w14:val="tx1"/>
            </w14:solidFill>
          </w14:textFill>
        </w:rPr>
        <w:t>发展提供良好环境。</w:t>
      </w:r>
    </w:p>
    <w:p>
      <w:pPr>
        <w:pageBreakBefore w:val="0"/>
        <w:widowControl/>
        <w:kinsoku/>
        <w:wordWrap/>
        <w:overflowPunct/>
        <w:topLinePunct w:val="0"/>
        <w:bidi w:val="0"/>
        <w:snapToGrid/>
        <w:spacing w:line="240" w:lineRule="auto"/>
        <w:ind w:firstLine="640" w:firstLineChars="200"/>
        <w:jc w:val="both"/>
        <w:rPr>
          <w:rFonts w:ascii="楷体" w:hAnsi="楷体" w:eastAsia="楷体" w:cs="楷体"/>
          <w:color w:val="000000"/>
          <w:kern w:val="0"/>
          <w:sz w:val="32"/>
          <w:szCs w:val="30"/>
          <w:lang w:val="zh-CN" w:eastAsia="zh-CN" w:bidi="ar-SA"/>
        </w:rPr>
      </w:pPr>
      <w:r>
        <w:rPr>
          <w:rFonts w:hint="eastAsia" w:ascii="楷体" w:hAnsi="楷体" w:eastAsia="楷体" w:cs="楷体"/>
          <w:color w:val="000000"/>
          <w:kern w:val="0"/>
          <w:sz w:val="32"/>
          <w:szCs w:val="30"/>
          <w:lang w:val="en-US" w:eastAsia="zh-CN" w:bidi="ar-SA"/>
        </w:rPr>
        <w:t>2.</w:t>
      </w:r>
      <w:r>
        <w:rPr>
          <w:rFonts w:hint="eastAsia" w:ascii="楷体" w:hAnsi="楷体" w:eastAsia="楷体" w:cs="楷体"/>
          <w:color w:val="000000"/>
          <w:kern w:val="0"/>
          <w:sz w:val="32"/>
          <w:szCs w:val="30"/>
          <w:lang w:val="zh-CN" w:eastAsia="zh-CN" w:bidi="ar-SA"/>
        </w:rPr>
        <w:t>面临挑战</w:t>
      </w:r>
    </w:p>
    <w:p>
      <w:pPr>
        <w:pageBreakBefore w:val="0"/>
        <w:widowControl/>
        <w:kinsoku/>
        <w:wordWrap/>
        <w:overflowPunct/>
        <w:topLinePunct w:val="0"/>
        <w:bidi w:val="0"/>
        <w:snapToGrid/>
        <w:spacing w:line="240" w:lineRule="auto"/>
        <w:ind w:firstLine="643" w:firstLineChars="200"/>
        <w:jc w:val="both"/>
        <w:rPr>
          <w:rFonts w:ascii="仿宋" w:hAnsi="仿宋" w:eastAsia="仿宋" w:cs="方正仿宋_GBK"/>
          <w:color w:val="000000" w:themeColor="text1"/>
          <w:kern w:val="0"/>
          <w:sz w:val="32"/>
          <w:szCs w:val="22"/>
          <w:lang w:val="en-US" w:eastAsia="zh-CN" w:bidi="ar-SA"/>
          <w14:textFill>
            <w14:solidFill>
              <w14:schemeClr w14:val="tx1"/>
            </w14:solidFill>
          </w14:textFill>
        </w:rPr>
      </w:pPr>
      <w:r>
        <w:rPr>
          <w:rFonts w:hint="eastAsia" w:ascii="仿宋" w:hAnsi="仿宋" w:eastAsia="仿宋" w:cs="方正仿宋_GBK"/>
          <w:b/>
          <w:bCs/>
          <w:color w:val="000000" w:themeColor="text1"/>
          <w:kern w:val="0"/>
          <w:sz w:val="32"/>
          <w:szCs w:val="22"/>
          <w:lang w:val="en-US" w:eastAsia="zh-CN" w:bidi="ar-SA"/>
          <w14:textFill>
            <w14:solidFill>
              <w14:schemeClr w14:val="tx1"/>
            </w14:solidFill>
          </w14:textFill>
        </w:rPr>
        <w:t>一是工作体制需进一步理顺。</w:t>
      </w:r>
      <w:r>
        <w:rPr>
          <w:rFonts w:hint="eastAsia" w:ascii="仿宋" w:hAnsi="仿宋" w:eastAsia="仿宋" w:cs="方正仿宋_GBK"/>
          <w:color w:val="000000" w:themeColor="text1"/>
          <w:kern w:val="0"/>
          <w:sz w:val="32"/>
          <w:szCs w:val="22"/>
          <w:lang w:val="en-US" w:eastAsia="zh-CN" w:bidi="ar-SA"/>
          <w14:textFill>
            <w14:solidFill>
              <w14:schemeClr w14:val="tx1"/>
            </w14:solidFill>
          </w14:textFill>
        </w:rPr>
        <w:t>就儿童福利工作而言，明确由民政部门牵头、协调相关部门合力开展农村留守儿童关爱保护和困境儿童保障工作。但政策执行中由于尚未形成自上而下的完整的儿童福利工作运行体系，实务中也缺乏多部门联合处置的机制，缺乏协调和整合机制。</w:t>
      </w:r>
      <w:r>
        <w:rPr>
          <w:rFonts w:hint="eastAsia" w:ascii="仿宋" w:hAnsi="仿宋" w:eastAsia="仿宋" w:cs="方正仿宋_GBK"/>
          <w:b/>
          <w:bCs/>
          <w:color w:val="000000" w:themeColor="text1"/>
          <w:kern w:val="0"/>
          <w:sz w:val="32"/>
          <w:szCs w:val="22"/>
          <w:lang w:val="en-US" w:eastAsia="zh-CN" w:bidi="ar-SA"/>
          <w14:textFill>
            <w14:solidFill>
              <w14:schemeClr w14:val="tx1"/>
            </w14:solidFill>
          </w14:textFill>
        </w:rPr>
        <w:t>二是儿童福利供给结构亟需调整。</w:t>
      </w:r>
      <w:r>
        <w:rPr>
          <w:rFonts w:hint="eastAsia" w:ascii="仿宋" w:hAnsi="仿宋" w:eastAsia="仿宋" w:cs="方正仿宋_GBK"/>
          <w:color w:val="000000" w:themeColor="text1"/>
          <w:kern w:val="0"/>
          <w:sz w:val="32"/>
          <w:szCs w:val="22"/>
          <w:lang w:val="en-US" w:eastAsia="zh-CN" w:bidi="ar-SA"/>
          <w14:textFill>
            <w14:solidFill>
              <w14:schemeClr w14:val="tx1"/>
            </w14:solidFill>
          </w14:textFill>
        </w:rPr>
        <w:t>随着我国经济社会的发展和社会保障制度的不断完善，儿童对医疗、康复、教育、社会工作等专业服务需求日益增强，社会困境儿童服务需求凸显，儿童的需求层次也从基本生存需求向改善需求、发展需求和精神需求转变，而优质儿童公共服务资源相对匮乏，儿童教育、医疗、福利等水平有待提升，这些对儿童福利机构转型发展提出迫切要求。</w:t>
      </w:r>
      <w:r>
        <w:rPr>
          <w:rFonts w:hint="eastAsia" w:ascii="仿宋" w:hAnsi="仿宋" w:eastAsia="仿宋" w:cs="方正仿宋_GBK"/>
          <w:b/>
          <w:bCs/>
          <w:color w:val="000000" w:themeColor="text1"/>
          <w:kern w:val="0"/>
          <w:sz w:val="32"/>
          <w:szCs w:val="22"/>
          <w:lang w:val="en-US" w:eastAsia="zh-CN" w:bidi="ar-SA"/>
          <w14:textFill>
            <w14:solidFill>
              <w14:schemeClr w14:val="tx1"/>
            </w14:solidFill>
          </w14:textFill>
        </w:rPr>
        <w:t>三是儿童福利队伍建设有待加强。</w:t>
      </w:r>
      <w:r>
        <w:rPr>
          <w:rFonts w:hint="eastAsia" w:ascii="仿宋" w:hAnsi="仿宋" w:eastAsia="仿宋" w:cs="方正仿宋_GBK"/>
          <w:color w:val="000000" w:themeColor="text1"/>
          <w:kern w:val="0"/>
          <w:sz w:val="32"/>
          <w:szCs w:val="22"/>
          <w:lang w:val="en-US" w:eastAsia="zh-CN" w:bidi="ar-SA"/>
          <w14:textFill>
            <w14:solidFill>
              <w14:schemeClr w14:val="tx1"/>
            </w14:solidFill>
          </w14:textFill>
        </w:rPr>
        <w:t>儿童福利服务对象不断拓展，服务内容不断丰富，但基层工作力量却没有相应增加，普遍面临人少事多局面，工资待遇偏低，队伍不稳定。村（居）儿童主任年龄结构老化、专业化程度不高、能力水平不够、激励机制不多。</w:t>
      </w:r>
      <w:r>
        <w:rPr>
          <w:rFonts w:hint="eastAsia" w:ascii="仿宋" w:hAnsi="仿宋" w:eastAsia="仿宋" w:cs="方正仿宋_GBK"/>
          <w:b/>
          <w:bCs/>
          <w:color w:val="000000" w:themeColor="text1"/>
          <w:kern w:val="0"/>
          <w:sz w:val="32"/>
          <w:szCs w:val="22"/>
          <w:lang w:val="en-US" w:eastAsia="zh-CN" w:bidi="ar-SA"/>
          <w14:textFill>
            <w14:solidFill>
              <w14:schemeClr w14:val="tx1"/>
            </w14:solidFill>
          </w14:textFill>
        </w:rPr>
        <w:t>四是社会力量参与机制有待健全。</w:t>
      </w:r>
      <w:r>
        <w:rPr>
          <w:rFonts w:hint="eastAsia" w:ascii="仿宋" w:hAnsi="仿宋" w:eastAsia="仿宋" w:cs="方正仿宋_GBK"/>
          <w:color w:val="000000" w:themeColor="text1"/>
          <w:kern w:val="0"/>
          <w:sz w:val="32"/>
          <w:szCs w:val="22"/>
          <w:lang w:val="en-US" w:eastAsia="zh-CN" w:bidi="ar-SA"/>
          <w14:textFill>
            <w14:solidFill>
              <w14:schemeClr w14:val="tx1"/>
            </w14:solidFill>
          </w14:textFill>
        </w:rPr>
        <w:t>社会力量参与儿童关爱保护还不充分，政府购买服务力度需进一步加大，对困境儿童提供精准、个性化服务有待加强。儿童福利类专业社会组织较少，需进一步加大培育。</w:t>
      </w:r>
    </w:p>
    <w:p>
      <w:pPr>
        <w:keepNext/>
        <w:keepLines/>
        <w:pageBreakBefore w:val="0"/>
        <w:widowControl w:val="0"/>
        <w:kinsoku/>
        <w:wordWrap/>
        <w:overflowPunct/>
        <w:topLinePunct w:val="0"/>
        <w:bidi w:val="0"/>
        <w:snapToGrid/>
        <w:spacing w:line="240" w:lineRule="auto"/>
        <w:ind w:firstLine="640" w:firstLineChars="200"/>
        <w:jc w:val="both"/>
        <w:outlineLvl w:val="1"/>
        <w:rPr>
          <w:rFonts w:eastAsia="楷体" w:asciiTheme="majorHAnsi" w:hAnsiTheme="majorHAnsi" w:cstheme="majorBidi"/>
          <w:bCs/>
          <w:kern w:val="2"/>
          <w:sz w:val="32"/>
          <w:szCs w:val="32"/>
          <w:lang w:val="en-US" w:eastAsia="zh-CN" w:bidi="ar-SA"/>
        </w:rPr>
      </w:pPr>
      <w:bookmarkStart w:id="9" w:name="_Toc74144933"/>
      <w:bookmarkStart w:id="10" w:name="_Toc73982161"/>
      <w:bookmarkStart w:id="11" w:name="_Toc17055"/>
      <w:r>
        <w:rPr>
          <w:rFonts w:hint="eastAsia" w:eastAsia="楷体" w:asciiTheme="majorHAnsi" w:hAnsiTheme="majorHAnsi" w:cstheme="majorBidi"/>
          <w:bCs/>
          <w:kern w:val="2"/>
          <w:sz w:val="32"/>
          <w:szCs w:val="32"/>
          <w:lang w:val="en-US" w:eastAsia="zh-CN" w:bidi="ar-SA"/>
        </w:rPr>
        <w:t>（三）“十四五”时期儿童福利与未成年人保护事业发展的</w:t>
      </w:r>
      <w:bookmarkEnd w:id="9"/>
      <w:bookmarkEnd w:id="10"/>
      <w:r>
        <w:rPr>
          <w:rFonts w:hint="eastAsia" w:eastAsia="楷体" w:asciiTheme="majorHAnsi" w:hAnsiTheme="majorHAnsi" w:cstheme="majorBidi"/>
          <w:bCs/>
          <w:kern w:val="2"/>
          <w:sz w:val="32"/>
          <w:szCs w:val="32"/>
          <w:lang w:val="en-US" w:eastAsia="zh-CN" w:bidi="ar-SA"/>
        </w:rPr>
        <w:t>指导思想</w:t>
      </w:r>
      <w:bookmarkEnd w:id="11"/>
    </w:p>
    <w:p>
      <w:pPr>
        <w:pageBreakBefore w:val="0"/>
        <w:kinsoku/>
        <w:wordWrap/>
        <w:overflowPunct/>
        <w:topLinePunct w:val="0"/>
        <w:autoSpaceDE/>
        <w:autoSpaceDN/>
        <w:bidi w:val="0"/>
        <w:snapToGrid/>
        <w:spacing w:before="0" w:after="0" w:line="240" w:lineRule="auto"/>
        <w:ind w:left="0" w:right="0" w:firstLine="640" w:firstLineChars="200"/>
        <w:jc w:val="both"/>
        <w:rPr>
          <w:rFonts w:ascii="仿宋" w:hAnsi="仿宋" w:eastAsia="仿宋"/>
          <w:color w:val="000000" w:themeColor="text1"/>
          <w:kern w:val="0"/>
          <w:sz w:val="32"/>
          <w:szCs w:val="22"/>
          <w:lang w:val="en-US" w:bidi="ar-SA"/>
          <w14:textFill>
            <w14:solidFill>
              <w14:schemeClr w14:val="tx1"/>
            </w14:solidFill>
          </w14:textFill>
        </w:rPr>
      </w:pPr>
      <w:r>
        <w:rPr>
          <w:rFonts w:hint="eastAsia" w:ascii="仿宋" w:hAnsi="仿宋" w:eastAsia="仿宋"/>
          <w:color w:val="000000" w:themeColor="text1"/>
          <w:kern w:val="0"/>
          <w:sz w:val="32"/>
          <w:szCs w:val="22"/>
          <w:lang w:val="en-US" w:bidi="ar-SA"/>
          <w14:textFill>
            <w14:solidFill>
              <w14:schemeClr w14:val="tx1"/>
            </w14:solidFill>
          </w14:textFill>
        </w:rPr>
        <w:t>高举中国特色社会主义伟大旗帜，深入贯彻党的十九大精神，坚持以马克思列宁主义、毛泽东思想、邓小平理论、“三个代表”重要思想、科学发展观、习近平新时代中国特色社会主义思想为指导，深入贯彻习近平总书记对重庆提出的营造良好政治生态，坚持“两点”定位、“两地”“两高”目标，发挥“三个作用”和推动成渝地区双城经济圈建设等重要指示精神，准确把握新发展阶段，深入践行新发展理念，积极融入新发展格局，切实担当新发展使命，坚持以满足人民日益增长的美好生活需要为根本目的，深化改革创新，加快建设儿童福利</w:t>
      </w:r>
      <w:r>
        <w:rPr>
          <w:rFonts w:hint="eastAsia" w:ascii="仿宋" w:hAnsi="仿宋" w:eastAsia="仿宋"/>
          <w:color w:val="000000" w:themeColor="text1"/>
          <w:kern w:val="0"/>
          <w:sz w:val="32"/>
          <w:szCs w:val="22"/>
          <w:lang w:val="en-US" w:eastAsia="zh-CN" w:bidi="ar-SA"/>
          <w14:textFill>
            <w14:solidFill>
              <w14:schemeClr w14:val="tx1"/>
            </w14:solidFill>
          </w14:textFill>
        </w:rPr>
        <w:t>与未成年保护</w:t>
      </w:r>
      <w:r>
        <w:rPr>
          <w:rFonts w:hint="eastAsia" w:ascii="仿宋" w:hAnsi="仿宋" w:eastAsia="仿宋"/>
          <w:color w:val="000000" w:themeColor="text1"/>
          <w:kern w:val="0"/>
          <w:sz w:val="32"/>
          <w:szCs w:val="22"/>
          <w:lang w:val="en-US" w:bidi="ar-SA"/>
          <w14:textFill>
            <w14:solidFill>
              <w14:schemeClr w14:val="tx1"/>
            </w14:solidFill>
          </w14:textFill>
        </w:rPr>
        <w:t>制度体系，推进</w:t>
      </w:r>
      <w:r>
        <w:rPr>
          <w:rFonts w:hint="eastAsia" w:ascii="仿宋" w:hAnsi="仿宋" w:eastAsia="仿宋"/>
          <w:color w:val="000000" w:themeColor="text1"/>
          <w:kern w:val="0"/>
          <w:sz w:val="32"/>
          <w:szCs w:val="22"/>
          <w:lang w:val="en-US" w:eastAsia="zh-CN" w:bidi="ar-SA"/>
          <w14:textFill>
            <w14:solidFill>
              <w14:schemeClr w14:val="tx1"/>
            </w14:solidFill>
          </w14:textFill>
        </w:rPr>
        <w:t>儿童福利与未成年人保护事业</w:t>
      </w:r>
      <w:r>
        <w:rPr>
          <w:rFonts w:hint="eastAsia" w:ascii="仿宋" w:hAnsi="仿宋" w:eastAsia="仿宋"/>
          <w:color w:val="000000" w:themeColor="text1"/>
          <w:kern w:val="0"/>
          <w:sz w:val="32"/>
          <w:szCs w:val="22"/>
          <w:lang w:val="en-US" w:bidi="ar-SA"/>
          <w14:textFill>
            <w14:solidFill>
              <w14:schemeClr w14:val="tx1"/>
            </w14:solidFill>
          </w14:textFill>
        </w:rPr>
        <w:t>转型发展，全力保障儿童生存、发展、受保护和参与的权利，完善保障儿童优先、促进儿童全面发展的制度机制，推进大足区</w:t>
      </w:r>
      <w:r>
        <w:rPr>
          <w:rFonts w:hint="eastAsia" w:ascii="仿宋" w:hAnsi="仿宋" w:eastAsia="仿宋"/>
          <w:color w:val="000000" w:themeColor="text1"/>
          <w:kern w:val="0"/>
          <w:sz w:val="32"/>
          <w:szCs w:val="22"/>
          <w:lang w:val="en-US" w:eastAsia="zh-CN" w:bidi="ar-SA"/>
          <w14:textFill>
            <w14:solidFill>
              <w14:schemeClr w14:val="tx1"/>
            </w14:solidFill>
          </w14:textFill>
        </w:rPr>
        <w:t>儿童福利与未成年人保护事业</w:t>
      </w:r>
      <w:r>
        <w:rPr>
          <w:rFonts w:hint="eastAsia" w:ascii="仿宋" w:hAnsi="仿宋" w:eastAsia="仿宋"/>
          <w:color w:val="000000" w:themeColor="text1"/>
          <w:kern w:val="0"/>
          <w:sz w:val="32"/>
          <w:szCs w:val="22"/>
          <w:lang w:val="en-US" w:bidi="ar-SA"/>
          <w14:textFill>
            <w14:solidFill>
              <w14:schemeClr w14:val="tx1"/>
            </w14:solidFill>
          </w14:textFill>
        </w:rPr>
        <w:t>高质量发展。</w:t>
      </w:r>
    </w:p>
    <w:p>
      <w:pPr>
        <w:pageBreakBefore w:val="0"/>
        <w:kinsoku/>
        <w:wordWrap/>
        <w:overflowPunct/>
        <w:topLinePunct w:val="0"/>
        <w:autoSpaceDE/>
        <w:autoSpaceDN/>
        <w:bidi w:val="0"/>
        <w:snapToGrid/>
        <w:spacing w:before="0" w:after="0" w:line="240" w:lineRule="auto"/>
        <w:ind w:left="0" w:right="0" w:firstLine="640" w:firstLineChars="200"/>
        <w:jc w:val="both"/>
        <w:rPr>
          <w:rFonts w:ascii="仿宋" w:hAnsi="仿宋" w:eastAsia="仿宋"/>
          <w:color w:val="000000" w:themeColor="text1"/>
          <w:kern w:val="0"/>
          <w:sz w:val="32"/>
          <w:szCs w:val="22"/>
          <w:lang w:val="en-US" w:bidi="ar-SA"/>
          <w14:textFill>
            <w14:solidFill>
              <w14:schemeClr w14:val="tx1"/>
            </w14:solidFill>
          </w14:textFill>
        </w:rPr>
      </w:pPr>
      <w:r>
        <w:rPr>
          <w:rFonts w:hint="eastAsia" w:ascii="仿宋" w:hAnsi="仿宋" w:eastAsia="仿宋"/>
          <w:color w:val="000000" w:themeColor="text1"/>
          <w:kern w:val="0"/>
          <w:sz w:val="32"/>
          <w:szCs w:val="22"/>
          <w:lang w:val="en-US" w:bidi="ar-SA"/>
          <w14:textFill>
            <w14:solidFill>
              <w14:schemeClr w14:val="tx1"/>
            </w14:solidFill>
          </w14:textFill>
        </w:rPr>
        <w:t>“十四五”期间大足区</w:t>
      </w:r>
      <w:r>
        <w:rPr>
          <w:rFonts w:hint="eastAsia" w:ascii="仿宋" w:hAnsi="仿宋" w:eastAsia="仿宋"/>
          <w:color w:val="000000" w:themeColor="text1"/>
          <w:kern w:val="0"/>
          <w:sz w:val="32"/>
          <w:szCs w:val="22"/>
          <w:lang w:val="en-US" w:eastAsia="zh-CN" w:bidi="ar-SA"/>
          <w14:textFill>
            <w14:solidFill>
              <w14:schemeClr w14:val="tx1"/>
            </w14:solidFill>
          </w14:textFill>
        </w:rPr>
        <w:t>儿童福利与未成年人保护事业</w:t>
      </w:r>
      <w:r>
        <w:rPr>
          <w:rFonts w:hint="eastAsia" w:ascii="仿宋" w:hAnsi="仿宋" w:eastAsia="仿宋"/>
          <w:color w:val="000000" w:themeColor="text1"/>
          <w:kern w:val="0"/>
          <w:sz w:val="32"/>
          <w:szCs w:val="22"/>
          <w:lang w:val="en-US" w:bidi="ar-SA"/>
          <w14:textFill>
            <w14:solidFill>
              <w14:schemeClr w14:val="tx1"/>
            </w14:solidFill>
          </w14:textFill>
        </w:rPr>
        <w:t>发展应当坚持以下原则：</w:t>
      </w:r>
    </w:p>
    <w:p>
      <w:pPr>
        <w:pageBreakBefore w:val="0"/>
        <w:kinsoku/>
        <w:wordWrap/>
        <w:overflowPunct/>
        <w:topLinePunct w:val="0"/>
        <w:autoSpaceDE/>
        <w:autoSpaceDN/>
        <w:bidi w:val="0"/>
        <w:snapToGrid/>
        <w:spacing w:before="0" w:after="0" w:line="240" w:lineRule="auto"/>
        <w:ind w:left="0" w:right="0" w:firstLine="643" w:firstLineChars="200"/>
        <w:jc w:val="both"/>
        <w:rPr>
          <w:rFonts w:ascii="仿宋" w:hAnsi="仿宋" w:eastAsia="仿宋"/>
          <w:color w:val="000000" w:themeColor="text1"/>
          <w:kern w:val="0"/>
          <w:sz w:val="32"/>
          <w:szCs w:val="22"/>
          <w:lang w:val="en-US" w:bidi="ar-SA"/>
          <w14:textFill>
            <w14:solidFill>
              <w14:schemeClr w14:val="tx1"/>
            </w14:solidFill>
          </w14:textFill>
        </w:rPr>
      </w:pPr>
      <w:r>
        <w:rPr>
          <w:rFonts w:hint="eastAsia" w:ascii="仿宋" w:hAnsi="仿宋" w:eastAsia="仿宋"/>
          <w:b/>
          <w:bCs/>
          <w:color w:val="000000" w:themeColor="text1"/>
          <w:kern w:val="0"/>
          <w:sz w:val="32"/>
          <w:szCs w:val="22"/>
          <w:lang w:val="en-US" w:bidi="ar-SA"/>
          <w14:textFill>
            <w14:solidFill>
              <w14:schemeClr w14:val="tx1"/>
            </w14:solidFill>
          </w14:textFill>
        </w:rPr>
        <w:t>——坚持党的全面领导。</w:t>
      </w:r>
      <w:r>
        <w:rPr>
          <w:rFonts w:hint="eastAsia" w:ascii="仿宋" w:hAnsi="仿宋" w:eastAsia="仿宋"/>
          <w:color w:val="000000" w:themeColor="text1"/>
          <w:kern w:val="0"/>
          <w:sz w:val="32"/>
          <w:szCs w:val="22"/>
          <w:lang w:val="en-US" w:bidi="ar-SA"/>
          <w14:textFill>
            <w14:solidFill>
              <w14:schemeClr w14:val="tx1"/>
            </w14:solidFill>
          </w14:textFill>
        </w:rPr>
        <w:t>紧紧围绕统筹推进“五位一体”总体布局和协调推进“四个全面”战略布局，深入贯彻落实党中央关于</w:t>
      </w:r>
      <w:r>
        <w:rPr>
          <w:rFonts w:hint="eastAsia" w:ascii="仿宋" w:hAnsi="仿宋" w:eastAsia="仿宋"/>
          <w:color w:val="000000" w:themeColor="text1"/>
          <w:kern w:val="0"/>
          <w:sz w:val="32"/>
          <w:szCs w:val="22"/>
          <w:lang w:val="en-US" w:eastAsia="zh-CN" w:bidi="ar-SA"/>
          <w14:textFill>
            <w14:solidFill>
              <w14:schemeClr w14:val="tx1"/>
            </w14:solidFill>
          </w14:textFill>
        </w:rPr>
        <w:t>儿童福利与未成年人保护事业</w:t>
      </w:r>
      <w:r>
        <w:rPr>
          <w:rFonts w:hint="eastAsia" w:ascii="仿宋" w:hAnsi="仿宋" w:eastAsia="仿宋"/>
          <w:color w:val="000000" w:themeColor="text1"/>
          <w:kern w:val="0"/>
          <w:sz w:val="32"/>
          <w:szCs w:val="22"/>
          <w:lang w:val="en-US" w:bidi="ar-SA"/>
          <w14:textFill>
            <w14:solidFill>
              <w14:schemeClr w14:val="tx1"/>
            </w14:solidFill>
          </w14:textFill>
        </w:rPr>
        <w:t>的重要决策部署，切实把党的领导贯穿</w:t>
      </w:r>
      <w:r>
        <w:rPr>
          <w:rFonts w:hint="eastAsia" w:ascii="仿宋" w:hAnsi="仿宋" w:eastAsia="仿宋"/>
          <w:color w:val="000000" w:themeColor="text1"/>
          <w:kern w:val="0"/>
          <w:sz w:val="32"/>
          <w:szCs w:val="22"/>
          <w:lang w:val="en-US" w:eastAsia="zh-CN" w:bidi="ar-SA"/>
          <w14:textFill>
            <w14:solidFill>
              <w14:schemeClr w14:val="tx1"/>
            </w14:solidFill>
          </w14:textFill>
        </w:rPr>
        <w:t>儿童福利与未成年人保护事业</w:t>
      </w:r>
      <w:r>
        <w:rPr>
          <w:rFonts w:hint="eastAsia" w:ascii="仿宋" w:hAnsi="仿宋" w:eastAsia="仿宋"/>
          <w:color w:val="000000" w:themeColor="text1"/>
          <w:kern w:val="0"/>
          <w:sz w:val="32"/>
          <w:szCs w:val="22"/>
          <w:lang w:val="en-US" w:bidi="ar-SA"/>
          <w14:textFill>
            <w14:solidFill>
              <w14:schemeClr w14:val="tx1"/>
            </w14:solidFill>
          </w14:textFill>
        </w:rPr>
        <w:t>发展全过程和各方面。</w:t>
      </w:r>
    </w:p>
    <w:p>
      <w:pPr>
        <w:pageBreakBefore w:val="0"/>
        <w:kinsoku/>
        <w:wordWrap/>
        <w:overflowPunct/>
        <w:topLinePunct w:val="0"/>
        <w:autoSpaceDE/>
        <w:autoSpaceDN/>
        <w:bidi w:val="0"/>
        <w:snapToGrid/>
        <w:spacing w:before="0" w:after="0" w:line="240" w:lineRule="auto"/>
        <w:ind w:left="0" w:right="0" w:firstLine="643" w:firstLineChars="200"/>
        <w:jc w:val="both"/>
        <w:rPr>
          <w:rFonts w:ascii="仿宋" w:hAnsi="仿宋" w:eastAsia="仿宋"/>
          <w:color w:val="000000" w:themeColor="text1"/>
          <w:kern w:val="0"/>
          <w:sz w:val="32"/>
          <w:szCs w:val="22"/>
          <w:lang w:val="en-US" w:bidi="ar-SA"/>
          <w14:textFill>
            <w14:solidFill>
              <w14:schemeClr w14:val="tx1"/>
            </w14:solidFill>
          </w14:textFill>
        </w:rPr>
      </w:pPr>
      <w:r>
        <w:rPr>
          <w:rFonts w:hint="eastAsia" w:ascii="仿宋" w:hAnsi="仿宋" w:eastAsia="仿宋"/>
          <w:b/>
          <w:bCs/>
          <w:color w:val="000000" w:themeColor="text1"/>
          <w:kern w:val="0"/>
          <w:sz w:val="32"/>
          <w:szCs w:val="22"/>
          <w:lang w:val="en-US" w:bidi="ar-SA"/>
          <w14:textFill>
            <w14:solidFill>
              <w14:schemeClr w14:val="tx1"/>
            </w14:solidFill>
          </w14:textFill>
        </w:rPr>
        <w:t>——坚持政府主导，落实责任。</w:t>
      </w:r>
      <w:r>
        <w:rPr>
          <w:rFonts w:hint="eastAsia" w:ascii="仿宋" w:hAnsi="仿宋" w:eastAsia="仿宋"/>
          <w:color w:val="000000" w:themeColor="text1"/>
          <w:kern w:val="0"/>
          <w:sz w:val="32"/>
          <w:szCs w:val="22"/>
          <w:lang w:val="en-US" w:bidi="ar-SA"/>
          <w14:textFill>
            <w14:solidFill>
              <w14:schemeClr w14:val="tx1"/>
            </w14:solidFill>
          </w14:textFill>
        </w:rPr>
        <w:t>积极推动完善保障儿童权益、促进儿童发展的相关立法，制定配套政策措施，健全工作机制，统筹各方资源，加快形成困境儿童保障工作合力。</w:t>
      </w:r>
    </w:p>
    <w:p>
      <w:pPr>
        <w:pageBreakBefore w:val="0"/>
        <w:kinsoku/>
        <w:wordWrap/>
        <w:overflowPunct/>
        <w:topLinePunct w:val="0"/>
        <w:autoSpaceDE/>
        <w:autoSpaceDN/>
        <w:bidi w:val="0"/>
        <w:snapToGrid/>
        <w:spacing w:before="0" w:after="0" w:line="240" w:lineRule="auto"/>
        <w:ind w:left="0" w:right="0" w:firstLine="643" w:firstLineChars="200"/>
        <w:jc w:val="both"/>
        <w:rPr>
          <w:rFonts w:ascii="仿宋" w:hAnsi="仿宋" w:eastAsia="仿宋"/>
          <w:color w:val="000000" w:themeColor="text1"/>
          <w:kern w:val="0"/>
          <w:sz w:val="32"/>
          <w:szCs w:val="22"/>
          <w:lang w:val="en-US" w:bidi="ar-SA"/>
          <w14:textFill>
            <w14:solidFill>
              <w14:schemeClr w14:val="tx1"/>
            </w14:solidFill>
          </w14:textFill>
        </w:rPr>
      </w:pPr>
      <w:r>
        <w:rPr>
          <w:rFonts w:hint="eastAsia" w:ascii="仿宋" w:hAnsi="仿宋" w:eastAsia="仿宋"/>
          <w:b/>
          <w:bCs/>
          <w:color w:val="000000" w:themeColor="text1"/>
          <w:kern w:val="0"/>
          <w:sz w:val="32"/>
          <w:szCs w:val="22"/>
          <w:lang w:val="en-US" w:bidi="ar-SA"/>
          <w14:textFill>
            <w14:solidFill>
              <w14:schemeClr w14:val="tx1"/>
            </w14:solidFill>
          </w14:textFill>
        </w:rPr>
        <w:t>——坚持儿童利益最大化原则。</w:t>
      </w:r>
      <w:r>
        <w:rPr>
          <w:rFonts w:hint="eastAsia" w:ascii="仿宋" w:hAnsi="仿宋" w:eastAsia="仿宋"/>
          <w:color w:val="000000" w:themeColor="text1"/>
          <w:kern w:val="0"/>
          <w:sz w:val="32"/>
          <w:szCs w:val="22"/>
          <w:lang w:val="en-US" w:bidi="ar-SA"/>
          <w14:textFill>
            <w14:solidFill>
              <w14:schemeClr w14:val="tx1"/>
            </w14:solidFill>
          </w14:textFill>
        </w:rPr>
        <w:t>从儿童身心发展规律特点出发处理与儿童相关的具体事务，在政策法规制定、健全工作机制和公共资源配置等方面优先考虑儿童的利益和需求，确保儿童依法得到特殊、优先保护。</w:t>
      </w:r>
    </w:p>
    <w:p>
      <w:pPr>
        <w:pageBreakBefore w:val="0"/>
        <w:kinsoku/>
        <w:wordWrap/>
        <w:overflowPunct/>
        <w:topLinePunct w:val="0"/>
        <w:autoSpaceDE/>
        <w:autoSpaceDN/>
        <w:bidi w:val="0"/>
        <w:snapToGrid/>
        <w:spacing w:before="0" w:after="0" w:line="240" w:lineRule="auto"/>
        <w:ind w:left="0" w:right="0" w:firstLine="643" w:firstLineChars="200"/>
        <w:jc w:val="both"/>
        <w:rPr>
          <w:rFonts w:ascii="仿宋" w:hAnsi="仿宋" w:eastAsia="仿宋"/>
          <w:color w:val="000000" w:themeColor="text1"/>
          <w:kern w:val="0"/>
          <w:sz w:val="32"/>
          <w:szCs w:val="22"/>
          <w:lang w:val="en-US" w:bidi="ar-SA"/>
          <w14:textFill>
            <w14:solidFill>
              <w14:schemeClr w14:val="tx1"/>
            </w14:solidFill>
          </w14:textFill>
        </w:rPr>
      </w:pPr>
      <w:r>
        <w:rPr>
          <w:rFonts w:hint="eastAsia" w:ascii="仿宋" w:hAnsi="仿宋" w:eastAsia="仿宋"/>
          <w:b/>
          <w:bCs/>
          <w:color w:val="000000" w:themeColor="text1"/>
          <w:kern w:val="0"/>
          <w:sz w:val="32"/>
          <w:szCs w:val="22"/>
          <w:lang w:val="en-US" w:bidi="ar-SA"/>
          <w14:textFill>
            <w14:solidFill>
              <w14:schemeClr w14:val="tx1"/>
            </w14:solidFill>
          </w14:textFill>
        </w:rPr>
        <w:t>——坚持家庭尽责原则。</w:t>
      </w:r>
      <w:r>
        <w:rPr>
          <w:rFonts w:hint="eastAsia" w:ascii="仿宋" w:hAnsi="仿宋" w:eastAsia="仿宋"/>
          <w:color w:val="000000" w:themeColor="text1"/>
          <w:kern w:val="0"/>
          <w:sz w:val="32"/>
          <w:szCs w:val="22"/>
          <w:lang w:val="en-US" w:bidi="ar-SA"/>
          <w14:textFill>
            <w14:solidFill>
              <w14:schemeClr w14:val="tx1"/>
            </w14:solidFill>
          </w14:textFill>
        </w:rPr>
        <w:t>强化家庭是促进儿童发展的第一责任主体意识，大力支持家庭提高抚养监护能力，加强对家庭监护和委托监护的督促指导，营造有利于儿童健康成长的家庭环境，确保儿童在成长过程中得到妥善监护照料、亲情关爱和家庭温暖。</w:t>
      </w:r>
    </w:p>
    <w:p>
      <w:pPr>
        <w:pageBreakBefore w:val="0"/>
        <w:kinsoku/>
        <w:wordWrap/>
        <w:overflowPunct/>
        <w:topLinePunct w:val="0"/>
        <w:autoSpaceDE/>
        <w:autoSpaceDN/>
        <w:bidi w:val="0"/>
        <w:snapToGrid/>
        <w:spacing w:before="0" w:after="0" w:line="240" w:lineRule="auto"/>
        <w:ind w:left="0" w:right="0" w:firstLine="643" w:firstLineChars="200"/>
        <w:jc w:val="both"/>
        <w:rPr>
          <w:rFonts w:ascii="仿宋" w:hAnsi="仿宋" w:eastAsia="仿宋"/>
          <w:color w:val="000000" w:themeColor="text1"/>
          <w:kern w:val="0"/>
          <w:sz w:val="32"/>
          <w:szCs w:val="22"/>
          <w:lang w:val="en-US" w:bidi="ar-SA"/>
          <w14:textFill>
            <w14:solidFill>
              <w14:schemeClr w14:val="tx1"/>
            </w14:solidFill>
          </w14:textFill>
        </w:rPr>
      </w:pPr>
      <w:r>
        <w:rPr>
          <w:rFonts w:hint="eastAsia" w:ascii="仿宋" w:hAnsi="仿宋" w:eastAsia="仿宋"/>
          <w:b/>
          <w:bCs/>
          <w:color w:val="000000" w:themeColor="text1"/>
          <w:kern w:val="0"/>
          <w:sz w:val="32"/>
          <w:szCs w:val="22"/>
          <w:lang w:val="en-US" w:bidi="ar-SA"/>
          <w14:textFill>
            <w14:solidFill>
              <w14:schemeClr w14:val="tx1"/>
            </w14:solidFill>
          </w14:textFill>
        </w:rPr>
        <w:t>——坚持社会参与原则。</w:t>
      </w:r>
      <w:r>
        <w:rPr>
          <w:rFonts w:hint="eastAsia" w:ascii="仿宋" w:hAnsi="仿宋" w:eastAsia="仿宋"/>
          <w:color w:val="000000" w:themeColor="text1"/>
          <w:kern w:val="0"/>
          <w:sz w:val="32"/>
          <w:szCs w:val="22"/>
          <w:lang w:val="en-US" w:bidi="ar-SA"/>
          <w14:textFill>
            <w14:solidFill>
              <w14:schemeClr w14:val="tx1"/>
            </w14:solidFill>
          </w14:textFill>
        </w:rPr>
        <w:t>积极孵化培育儿童福利</w:t>
      </w:r>
      <w:r>
        <w:rPr>
          <w:rFonts w:hint="eastAsia" w:ascii="仿宋" w:hAnsi="仿宋" w:eastAsia="仿宋"/>
          <w:color w:val="000000" w:themeColor="text1"/>
          <w:kern w:val="0"/>
          <w:sz w:val="32"/>
          <w:szCs w:val="22"/>
          <w:lang w:val="en-US" w:eastAsia="zh-CN" w:bidi="ar-SA"/>
          <w14:textFill>
            <w14:solidFill>
              <w14:schemeClr w14:val="tx1"/>
            </w14:solidFill>
          </w14:textFill>
        </w:rPr>
        <w:t>与未成年人保护</w:t>
      </w:r>
      <w:r>
        <w:rPr>
          <w:rFonts w:hint="eastAsia" w:ascii="仿宋" w:hAnsi="仿宋" w:eastAsia="仿宋"/>
          <w:color w:val="000000" w:themeColor="text1"/>
          <w:kern w:val="0"/>
          <w:sz w:val="32"/>
          <w:szCs w:val="22"/>
          <w:lang w:val="en-US" w:bidi="ar-SA"/>
          <w14:textFill>
            <w14:solidFill>
              <w14:schemeClr w14:val="tx1"/>
            </w14:solidFill>
          </w14:textFill>
        </w:rPr>
        <w:t>相关社会组织，引导群团组织、社会组织、社会工作者、志愿者等参与儿童福利工作</w:t>
      </w:r>
      <w:r>
        <w:rPr>
          <w:rFonts w:hint="eastAsia" w:ascii="仿宋" w:hAnsi="仿宋" w:eastAsia="仿宋"/>
          <w:color w:val="000000" w:themeColor="text1"/>
          <w:kern w:val="0"/>
          <w:sz w:val="32"/>
          <w:szCs w:val="22"/>
          <w:lang w:val="en-US" w:eastAsia="zh-CN" w:bidi="ar-SA"/>
          <w14:textFill>
            <w14:solidFill>
              <w14:schemeClr w14:val="tx1"/>
            </w14:solidFill>
          </w14:textFill>
        </w:rPr>
        <w:t>与未成年人保护</w:t>
      </w:r>
      <w:r>
        <w:rPr>
          <w:rFonts w:hint="eastAsia" w:ascii="仿宋" w:hAnsi="仿宋" w:eastAsia="仿宋"/>
          <w:color w:val="000000" w:themeColor="text1"/>
          <w:kern w:val="0"/>
          <w:sz w:val="32"/>
          <w:szCs w:val="22"/>
          <w:lang w:val="en-US" w:bidi="ar-SA"/>
          <w14:textFill>
            <w14:solidFill>
              <w14:schemeClr w14:val="tx1"/>
            </w14:solidFill>
          </w14:textFill>
        </w:rPr>
        <w:t>，为社会力量广泛参与儿童福利工作创造良好的环境，营造全社会关心爱护儿童、支持儿童发展的良好氛围。</w:t>
      </w:r>
    </w:p>
    <w:p>
      <w:pPr>
        <w:keepNext/>
        <w:keepLines/>
        <w:pageBreakBefore w:val="0"/>
        <w:widowControl w:val="0"/>
        <w:kinsoku/>
        <w:wordWrap/>
        <w:overflowPunct/>
        <w:topLinePunct w:val="0"/>
        <w:bidi w:val="0"/>
        <w:snapToGrid/>
        <w:spacing w:line="240" w:lineRule="auto"/>
        <w:ind w:firstLine="640" w:firstLineChars="200"/>
        <w:jc w:val="both"/>
        <w:outlineLvl w:val="1"/>
        <w:rPr>
          <w:rFonts w:eastAsia="楷体" w:asciiTheme="majorHAnsi" w:hAnsiTheme="majorHAnsi" w:cstheme="majorBidi"/>
          <w:bCs/>
          <w:color w:val="000000" w:themeColor="text1"/>
          <w:kern w:val="2"/>
          <w:sz w:val="32"/>
          <w:szCs w:val="32"/>
          <w:lang w:val="en-US" w:eastAsia="zh-CN" w:bidi="ar-SA"/>
          <w14:textFill>
            <w14:solidFill>
              <w14:schemeClr w14:val="tx1"/>
            </w14:solidFill>
          </w14:textFill>
        </w:rPr>
      </w:pPr>
      <w:bookmarkStart w:id="12" w:name="_Toc74144934"/>
      <w:bookmarkStart w:id="13" w:name="_Toc73982162"/>
      <w:bookmarkStart w:id="14" w:name="_Toc32456"/>
      <w:r>
        <w:rPr>
          <w:rFonts w:hint="eastAsia" w:eastAsia="楷体" w:asciiTheme="majorHAnsi" w:hAnsiTheme="majorHAnsi" w:cstheme="majorBidi"/>
          <w:bCs/>
          <w:kern w:val="2"/>
          <w:sz w:val="32"/>
          <w:szCs w:val="32"/>
          <w:lang w:val="en-US" w:eastAsia="zh-CN" w:bidi="ar-SA"/>
        </w:rPr>
        <w:t>（四） “十四五”时期儿童福利与未成年人保护事业的发展目标</w:t>
      </w:r>
      <w:bookmarkEnd w:id="12"/>
      <w:bookmarkEnd w:id="13"/>
      <w:bookmarkEnd w:id="14"/>
    </w:p>
    <w:p>
      <w:pPr>
        <w:pageBreakBefore w:val="0"/>
        <w:widowControl/>
        <w:kinsoku/>
        <w:wordWrap/>
        <w:overflowPunct/>
        <w:topLinePunct w:val="0"/>
        <w:autoSpaceDE w:val="0"/>
        <w:autoSpaceDN w:val="0"/>
        <w:bidi w:val="0"/>
        <w:adjustRightInd w:val="0"/>
        <w:snapToGrid/>
        <w:spacing w:before="0" w:after="0" w:line="240" w:lineRule="auto"/>
        <w:ind w:left="0" w:right="0" w:firstLine="640" w:firstLineChars="200"/>
        <w:jc w:val="both"/>
        <w:rPr>
          <w:rFonts w:ascii="仿宋" w:hAnsi="仿宋" w:eastAsia="仿宋" w:cs="仿宋"/>
          <w:color w:val="000000" w:themeColor="text1"/>
          <w:kern w:val="0"/>
          <w:sz w:val="32"/>
          <w:szCs w:val="21"/>
          <w:lang w:val="en-US" w:bidi="ar-SA"/>
          <w14:textFill>
            <w14:solidFill>
              <w14:schemeClr w14:val="tx1"/>
            </w14:solidFill>
          </w14:textFill>
        </w:rPr>
      </w:pPr>
      <w:r>
        <w:rPr>
          <w:rFonts w:hint="eastAsia" w:ascii="仿宋" w:hAnsi="仿宋" w:eastAsia="仿宋" w:cs="仿宋"/>
          <w:color w:val="000000" w:themeColor="text1"/>
          <w:kern w:val="0"/>
          <w:sz w:val="32"/>
          <w:szCs w:val="21"/>
          <w:lang w:val="en-US" w:bidi="ar-SA"/>
          <w14:textFill>
            <w14:solidFill>
              <w14:schemeClr w14:val="tx1"/>
            </w14:solidFill>
          </w14:textFill>
        </w:rPr>
        <w:t>“十四五”时期大足区</w:t>
      </w:r>
      <w:r>
        <w:rPr>
          <w:rFonts w:hint="eastAsia" w:ascii="仿宋" w:hAnsi="仿宋" w:eastAsia="仿宋" w:cs="仿宋"/>
          <w:color w:val="000000" w:themeColor="text1"/>
          <w:kern w:val="0"/>
          <w:sz w:val="32"/>
          <w:szCs w:val="21"/>
          <w:lang w:val="en-US" w:eastAsia="zh-CN" w:bidi="ar-SA"/>
          <w14:textFill>
            <w14:solidFill>
              <w14:schemeClr w14:val="tx1"/>
            </w14:solidFill>
          </w14:textFill>
        </w:rPr>
        <w:t>儿童福利与未成年人保护事业</w:t>
      </w:r>
      <w:r>
        <w:rPr>
          <w:rFonts w:hint="eastAsia" w:ascii="仿宋" w:hAnsi="仿宋" w:eastAsia="仿宋" w:cs="仿宋"/>
          <w:color w:val="000000" w:themeColor="text1"/>
          <w:kern w:val="0"/>
          <w:sz w:val="32"/>
          <w:szCs w:val="21"/>
          <w:lang w:val="en-US" w:bidi="ar-SA"/>
          <w14:textFill>
            <w14:solidFill>
              <w14:schemeClr w14:val="tx1"/>
            </w14:solidFill>
          </w14:textFill>
        </w:rPr>
        <w:t>的总体目标是：</w:t>
      </w:r>
    </w:p>
    <w:p>
      <w:pPr>
        <w:pageBreakBefore w:val="0"/>
        <w:widowControl/>
        <w:kinsoku/>
        <w:wordWrap/>
        <w:overflowPunct/>
        <w:topLinePunct w:val="0"/>
        <w:autoSpaceDE w:val="0"/>
        <w:autoSpaceDN w:val="0"/>
        <w:bidi w:val="0"/>
        <w:adjustRightInd w:val="0"/>
        <w:snapToGrid/>
        <w:spacing w:before="0" w:after="0" w:line="240" w:lineRule="auto"/>
        <w:ind w:left="0" w:right="0" w:firstLine="640" w:firstLineChars="200"/>
        <w:jc w:val="both"/>
        <w:rPr>
          <w:rFonts w:ascii="仿宋" w:hAnsi="仿宋" w:eastAsia="仿宋" w:cs="仿宋"/>
          <w:color w:val="000000" w:themeColor="text1"/>
          <w:kern w:val="0"/>
          <w:sz w:val="32"/>
          <w:szCs w:val="21"/>
          <w:lang w:val="en-US" w:bidi="ar-SA"/>
          <w14:textFill>
            <w14:solidFill>
              <w14:schemeClr w14:val="tx1"/>
            </w14:solidFill>
          </w14:textFill>
        </w:rPr>
      </w:pPr>
      <w:r>
        <w:rPr>
          <w:rFonts w:hint="eastAsia" w:ascii="仿宋" w:hAnsi="仿宋" w:eastAsia="仿宋" w:cs="仿宋"/>
          <w:color w:val="000000" w:themeColor="text1"/>
          <w:kern w:val="0"/>
          <w:sz w:val="32"/>
          <w:szCs w:val="21"/>
          <w:lang w:val="en-US" w:bidi="ar-SA"/>
          <w14:textFill>
            <w14:solidFill>
              <w14:schemeClr w14:val="tx1"/>
            </w14:solidFill>
          </w14:textFill>
        </w:rPr>
        <w:t>立足大足区经济社会发展现状，整合公共资源，加大投入力度，扩大福利范围，完善保障措施，不断提高儿童福利保障和服务水平，进一步满足儿童生存发展需要，切实维护好儿童的合法权益。到2025年底，建立起与大足区经济社会发展水平相适应，与儿童生存发展需求相匹配，与其他社会救助、福利制度相衔接，城乡一体化、保障制度化、组织网络化、服务专业化的普惠型儿童福利体系。</w:t>
      </w:r>
    </w:p>
    <w:p>
      <w:pPr>
        <w:pageBreakBefore w:val="0"/>
        <w:widowControl/>
        <w:kinsoku/>
        <w:wordWrap/>
        <w:overflowPunct/>
        <w:topLinePunct w:val="0"/>
        <w:autoSpaceDE w:val="0"/>
        <w:autoSpaceDN w:val="0"/>
        <w:bidi w:val="0"/>
        <w:adjustRightInd w:val="0"/>
        <w:snapToGrid/>
        <w:spacing w:before="0" w:after="0" w:line="240" w:lineRule="auto"/>
        <w:ind w:left="0" w:right="0" w:firstLine="643" w:firstLineChars="200"/>
        <w:jc w:val="both"/>
        <w:rPr>
          <w:rFonts w:ascii="仿宋" w:hAnsi="仿宋" w:eastAsia="仿宋" w:cs="仿宋"/>
          <w:color w:val="000000" w:themeColor="text1"/>
          <w:kern w:val="0"/>
          <w:sz w:val="32"/>
          <w:szCs w:val="21"/>
          <w:lang w:val="zh-CN" w:bidi="ar-SA"/>
          <w14:textFill>
            <w14:solidFill>
              <w14:schemeClr w14:val="tx1"/>
            </w14:solidFill>
          </w14:textFill>
        </w:rPr>
      </w:pPr>
      <w:r>
        <w:rPr>
          <w:rFonts w:hint="eastAsia" w:ascii="仿宋" w:hAnsi="仿宋" w:eastAsia="仿宋" w:cs="仿宋"/>
          <w:b/>
          <w:color w:val="000000" w:themeColor="text1"/>
          <w:kern w:val="2"/>
          <w:sz w:val="32"/>
          <w:szCs w:val="24"/>
          <w:lang w:val="en-US" w:bidi="ar-SA"/>
          <w14:textFill>
            <w14:solidFill>
              <w14:schemeClr w14:val="tx1"/>
            </w14:solidFill>
          </w14:textFill>
        </w:rPr>
        <w:t>——分类精细的儿童政策体系更加健全。</w:t>
      </w:r>
      <w:r>
        <w:rPr>
          <w:rFonts w:hint="eastAsia" w:ascii="仿宋" w:hAnsi="仿宋" w:eastAsia="仿宋" w:cs="仿宋"/>
          <w:color w:val="000000" w:themeColor="text1"/>
          <w:kern w:val="0"/>
          <w:sz w:val="32"/>
          <w:szCs w:val="21"/>
          <w:lang w:val="en-US" w:bidi="ar-SA"/>
          <w14:textFill>
            <w14:solidFill>
              <w14:schemeClr w14:val="tx1"/>
            </w14:solidFill>
          </w14:textFill>
        </w:rPr>
        <w:t>遵循儿童优先、儿童利益最大化的原则，不断完善涵盖生活、医疗、教育、安全、司法、就业等保障内容的一系列制度，建设与社会主义现代化目标相适应的儿童福利</w:t>
      </w:r>
      <w:r>
        <w:rPr>
          <w:rFonts w:hint="eastAsia" w:ascii="仿宋" w:hAnsi="仿宋" w:eastAsia="仿宋" w:cs="仿宋"/>
          <w:color w:val="000000" w:themeColor="text1"/>
          <w:kern w:val="0"/>
          <w:sz w:val="32"/>
          <w:szCs w:val="21"/>
          <w:lang w:val="zh-CN" w:bidi="ar-SA"/>
          <w14:textFill>
            <w14:solidFill>
              <w14:schemeClr w14:val="tx1"/>
            </w14:solidFill>
          </w14:textFill>
        </w:rPr>
        <w:t>与未成年人保护</w:t>
      </w:r>
      <w:r>
        <w:rPr>
          <w:rFonts w:hint="eastAsia" w:ascii="仿宋" w:hAnsi="仿宋" w:eastAsia="仿宋" w:cs="仿宋"/>
          <w:color w:val="000000" w:themeColor="text1"/>
          <w:kern w:val="0"/>
          <w:sz w:val="32"/>
          <w:szCs w:val="21"/>
          <w:lang w:val="en-US" w:bidi="ar-SA"/>
          <w14:textFill>
            <w14:solidFill>
              <w14:schemeClr w14:val="tx1"/>
            </w14:solidFill>
          </w14:textFill>
        </w:rPr>
        <w:t>制度体系。</w:t>
      </w:r>
      <w:r>
        <w:rPr>
          <w:rFonts w:hint="eastAsia" w:ascii="仿宋" w:hAnsi="仿宋" w:eastAsia="仿宋" w:cs="仿宋"/>
          <w:color w:val="000000" w:themeColor="text1"/>
          <w:kern w:val="0"/>
          <w:sz w:val="32"/>
          <w:szCs w:val="21"/>
          <w:lang w:val="zh-CN" w:bidi="ar-SA"/>
          <w14:textFill>
            <w14:solidFill>
              <w14:schemeClr w14:val="tx1"/>
            </w14:solidFill>
          </w14:textFill>
        </w:rPr>
        <w:t>加强参与儿童福利与未成年人保护领域标准化建设工作，加强战略性、前瞻性研究，密切跟踪相关法律法规制订修订情况。</w:t>
      </w:r>
    </w:p>
    <w:p>
      <w:pPr>
        <w:pageBreakBefore w:val="0"/>
        <w:kinsoku/>
        <w:wordWrap/>
        <w:overflowPunct/>
        <w:topLinePunct w:val="0"/>
        <w:autoSpaceDE/>
        <w:autoSpaceDN/>
        <w:bidi w:val="0"/>
        <w:snapToGrid/>
        <w:spacing w:before="0" w:after="0" w:line="240" w:lineRule="auto"/>
        <w:ind w:left="0" w:right="0" w:firstLine="643" w:firstLineChars="200"/>
        <w:jc w:val="both"/>
        <w:rPr>
          <w:rFonts w:ascii="仿宋" w:hAnsi="仿宋" w:eastAsia="仿宋" w:cs="仿宋"/>
          <w:color w:val="000000" w:themeColor="text1"/>
          <w:kern w:val="0"/>
          <w:sz w:val="32"/>
          <w:szCs w:val="21"/>
          <w:lang w:val="zh-CN" w:bidi="ar-SA"/>
          <w14:textFill>
            <w14:solidFill>
              <w14:schemeClr w14:val="tx1"/>
            </w14:solidFill>
          </w14:textFill>
        </w:rPr>
      </w:pPr>
      <w:r>
        <w:rPr>
          <w:rFonts w:hint="eastAsia" w:ascii="仿宋" w:hAnsi="仿宋" w:eastAsia="仿宋" w:cs="仿宋"/>
          <w:b/>
          <w:color w:val="000000" w:themeColor="text1"/>
          <w:kern w:val="2"/>
          <w:sz w:val="32"/>
          <w:szCs w:val="24"/>
          <w:lang w:val="en-US" w:bidi="ar-SA"/>
          <w14:textFill>
            <w14:solidFill>
              <w14:schemeClr w14:val="tx1"/>
            </w14:solidFill>
          </w14:textFill>
        </w:rPr>
        <w:t>——系统完善的儿童监护体系更加优化。</w:t>
      </w:r>
      <w:r>
        <w:rPr>
          <w:rFonts w:hint="eastAsia" w:ascii="仿宋" w:hAnsi="仿宋" w:eastAsia="仿宋" w:cs="仿宋"/>
          <w:color w:val="000000" w:themeColor="text1"/>
          <w:kern w:val="0"/>
          <w:sz w:val="32"/>
          <w:szCs w:val="21"/>
          <w:lang w:val="zh-CN" w:bidi="ar-SA"/>
          <w14:textFill>
            <w14:solidFill>
              <w14:schemeClr w14:val="tx1"/>
            </w14:solidFill>
          </w14:textFill>
        </w:rPr>
        <w:t>大力加强家庭监护干预、临时监护、长期监护、监护权转移、监护监督、失信惩戒等能力建设，进一步建立健全国家公权力对家庭监护不利的干预和对儿童权利受侵害的救济措施。完善儿童监护配套措施，积极落实强制报告制度，不断完善以家庭监护为主，以监护支持、监督和干预为保障，以国家监护为兜底”的儿童监护体系。</w:t>
      </w:r>
    </w:p>
    <w:p>
      <w:pPr>
        <w:pageBreakBefore w:val="0"/>
        <w:kinsoku/>
        <w:wordWrap/>
        <w:overflowPunct/>
        <w:topLinePunct w:val="0"/>
        <w:autoSpaceDE/>
        <w:autoSpaceDN/>
        <w:bidi w:val="0"/>
        <w:snapToGrid/>
        <w:spacing w:before="0" w:after="0" w:line="240" w:lineRule="auto"/>
        <w:ind w:left="0" w:right="0" w:firstLine="643" w:firstLineChars="200"/>
        <w:jc w:val="both"/>
        <w:rPr>
          <w:rFonts w:ascii="仿宋" w:hAnsi="仿宋" w:eastAsia="仿宋" w:cs="仿宋"/>
          <w:b/>
          <w:color w:val="000000" w:themeColor="text1"/>
          <w:kern w:val="2"/>
          <w:sz w:val="32"/>
          <w:szCs w:val="24"/>
          <w:lang w:val="en-US" w:bidi="ar-SA"/>
          <w14:textFill>
            <w14:solidFill>
              <w14:schemeClr w14:val="tx1"/>
            </w14:solidFill>
          </w14:textFill>
        </w:rPr>
      </w:pPr>
      <w:r>
        <w:rPr>
          <w:rFonts w:hint="eastAsia" w:ascii="仿宋" w:hAnsi="仿宋" w:eastAsia="仿宋" w:cs="仿宋"/>
          <w:b/>
          <w:color w:val="000000" w:themeColor="text1"/>
          <w:kern w:val="2"/>
          <w:sz w:val="32"/>
          <w:szCs w:val="24"/>
          <w:lang w:val="en-US" w:bidi="ar-SA"/>
          <w14:textFill>
            <w14:solidFill>
              <w14:schemeClr w14:val="tx1"/>
            </w14:solidFill>
          </w14:textFill>
        </w:rPr>
        <w:t>——多元参与的儿童服务体系更加完善。</w:t>
      </w:r>
      <w:r>
        <w:rPr>
          <w:rFonts w:hint="eastAsia" w:ascii="仿宋" w:hAnsi="仿宋" w:eastAsia="仿宋" w:cs="仿宋"/>
          <w:color w:val="000000" w:themeColor="text1"/>
          <w:kern w:val="0"/>
          <w:sz w:val="32"/>
          <w:szCs w:val="21"/>
          <w:lang w:val="zh-CN" w:bidi="ar-SA"/>
          <w14:textFill>
            <w14:solidFill>
              <w14:schemeClr w14:val="tx1"/>
            </w14:solidFill>
          </w14:textFill>
        </w:rPr>
        <w:t>整合政府、家庭、企业和社会等多方力量，强化政府主导责任，督促家庭履行法定监护责任，积极引导群团组织、社会组织、专业社工、志愿者参与，依托儿童福利机构、家庭、社区、学校、市场、网络等各种平台，改善服务条件，加强基层儿童工作队伍建设，加强数据信息化建设，加大政府购买服务，为各类儿童提供多层次多样化的福利服务。</w:t>
      </w:r>
    </w:p>
    <w:p>
      <w:pPr>
        <w:pageBreakBefore w:val="0"/>
        <w:kinsoku/>
        <w:wordWrap/>
        <w:overflowPunct/>
        <w:topLinePunct w:val="0"/>
        <w:autoSpaceDE/>
        <w:autoSpaceDN/>
        <w:bidi w:val="0"/>
        <w:snapToGrid/>
        <w:spacing w:before="0" w:after="0" w:line="240" w:lineRule="auto"/>
        <w:ind w:left="0" w:right="0" w:firstLine="643" w:firstLineChars="200"/>
        <w:jc w:val="both"/>
        <w:rPr>
          <w:rFonts w:ascii="仿宋" w:hAnsi="仿宋" w:eastAsia="仿宋" w:cs="仿宋"/>
          <w:b/>
          <w:color w:val="000000" w:themeColor="text1"/>
          <w:kern w:val="2"/>
          <w:sz w:val="32"/>
          <w:szCs w:val="24"/>
          <w:lang w:val="en-US" w:bidi="ar-SA"/>
          <w14:textFill>
            <w14:solidFill>
              <w14:schemeClr w14:val="tx1"/>
            </w14:solidFill>
          </w14:textFill>
        </w:rPr>
      </w:pPr>
      <w:r>
        <w:rPr>
          <w:rFonts w:hint="eastAsia" w:ascii="仿宋" w:hAnsi="仿宋" w:eastAsia="仿宋" w:cs="仿宋"/>
          <w:b/>
          <w:color w:val="000000" w:themeColor="text1"/>
          <w:kern w:val="2"/>
          <w:sz w:val="32"/>
          <w:szCs w:val="24"/>
          <w:lang w:val="en-US" w:bidi="ar-SA"/>
          <w14:textFill>
            <w14:solidFill>
              <w14:schemeClr w14:val="tx1"/>
            </w14:solidFill>
          </w14:textFill>
        </w:rPr>
        <w:t>——保障有力的儿童支撑体系更加巩固。</w:t>
      </w:r>
      <w:r>
        <w:rPr>
          <w:rFonts w:hint="eastAsia" w:ascii="仿宋" w:hAnsi="仿宋" w:eastAsia="仿宋" w:cs="仿宋"/>
          <w:color w:val="000000" w:themeColor="text1"/>
          <w:kern w:val="0"/>
          <w:sz w:val="32"/>
          <w:szCs w:val="21"/>
          <w:lang w:val="zh-CN" w:bidi="ar-SA"/>
          <w14:textFill>
            <w14:solidFill>
              <w14:schemeClr w14:val="tx1"/>
            </w14:solidFill>
          </w14:textFill>
        </w:rPr>
        <w:t>部门协同工作机制不断健全，部门联动优势得到有效发挥。儿童福利基础设施发展有序推进，推动打造集养育、医疗、教育、康复和社会工作一体化的区域性儿童福利机构，加快未成年人救助保护机构转型升级。儿童福利制度和福利服务落实所必需的公共财政投入不断加大，建立与经济发展相适应的儿童福利投入增长机制。严格执行儿童服务职业准入制度，大力加强专业技术和服务人才队伍建设，选优配强镇街儿童督导员、村（居）儿童主任，提高专业化、职业化水平。</w:t>
      </w:r>
      <w:r>
        <w:rPr>
          <w:rFonts w:hint="eastAsia" w:ascii="仿宋" w:hAnsi="仿宋" w:eastAsia="仿宋" w:cs="仿宋"/>
          <w:color w:val="000000" w:themeColor="text1"/>
          <w:kern w:val="2"/>
          <w:sz w:val="32"/>
          <w:szCs w:val="21"/>
          <w:lang w:val="en-US" w:bidi="ar-SA"/>
          <w14:textFill>
            <w14:solidFill>
              <w14:schemeClr w14:val="tx1"/>
            </w14:solidFill>
          </w14:textFill>
        </w:rPr>
        <w:t>建立健全防范化解儿童福利</w:t>
      </w:r>
      <w:r>
        <w:rPr>
          <w:rFonts w:hint="eastAsia" w:ascii="仿宋" w:hAnsi="仿宋" w:eastAsia="仿宋" w:cs="仿宋"/>
          <w:color w:val="000000" w:themeColor="text1"/>
          <w:kern w:val="2"/>
          <w:sz w:val="32"/>
          <w:szCs w:val="21"/>
          <w:lang w:val="en-US" w:eastAsia="zh-CN" w:bidi="ar-SA"/>
          <w14:textFill>
            <w14:solidFill>
              <w14:schemeClr w14:val="tx1"/>
            </w14:solidFill>
          </w14:textFill>
        </w:rPr>
        <w:t>与未成年人保护</w:t>
      </w:r>
      <w:r>
        <w:rPr>
          <w:rFonts w:hint="eastAsia" w:ascii="仿宋" w:hAnsi="仿宋" w:eastAsia="仿宋" w:cs="仿宋"/>
          <w:color w:val="000000" w:themeColor="text1"/>
          <w:kern w:val="2"/>
          <w:sz w:val="32"/>
          <w:szCs w:val="21"/>
          <w:lang w:val="en-US" w:bidi="ar-SA"/>
          <w14:textFill>
            <w14:solidFill>
              <w14:schemeClr w14:val="tx1"/>
            </w14:solidFill>
          </w14:textFill>
        </w:rPr>
        <w:t>工作领域重大风险机制，提升突发事件下的儿童福利保障</w:t>
      </w:r>
      <w:r>
        <w:rPr>
          <w:rFonts w:hint="eastAsia" w:ascii="仿宋" w:hAnsi="仿宋" w:eastAsia="仿宋" w:cs="仿宋"/>
          <w:color w:val="000000" w:themeColor="text1"/>
          <w:kern w:val="2"/>
          <w:sz w:val="32"/>
          <w:szCs w:val="21"/>
          <w:lang w:val="en-US" w:eastAsia="zh-CN" w:bidi="ar-SA"/>
          <w14:textFill>
            <w14:solidFill>
              <w14:schemeClr w14:val="tx1"/>
            </w14:solidFill>
          </w14:textFill>
        </w:rPr>
        <w:t>与未成年人保护</w:t>
      </w:r>
      <w:r>
        <w:rPr>
          <w:rFonts w:hint="eastAsia" w:ascii="仿宋" w:hAnsi="仿宋" w:eastAsia="仿宋" w:cs="仿宋"/>
          <w:color w:val="000000" w:themeColor="text1"/>
          <w:kern w:val="2"/>
          <w:sz w:val="32"/>
          <w:szCs w:val="21"/>
          <w:lang w:val="en-US" w:bidi="ar-SA"/>
          <w14:textFill>
            <w14:solidFill>
              <w14:schemeClr w14:val="tx1"/>
            </w14:solidFill>
          </w14:textFill>
        </w:rPr>
        <w:t>能力。</w:t>
      </w:r>
      <w:r>
        <w:rPr>
          <w:rFonts w:hint="eastAsia" w:ascii="仿宋" w:hAnsi="仿宋" w:eastAsia="仿宋" w:cs="仿宋"/>
          <w:color w:val="000000" w:themeColor="text1"/>
          <w:kern w:val="0"/>
          <w:sz w:val="32"/>
          <w:szCs w:val="21"/>
          <w:lang w:val="zh-CN" w:bidi="ar-SA"/>
          <w14:textFill>
            <w14:solidFill>
              <w14:schemeClr w14:val="tx1"/>
            </w14:solidFill>
          </w14:textFill>
        </w:rPr>
        <w:t>到2025年底，力争成立区级未成年人保护机构、镇街未成年人保护工作站覆盖率达到</w:t>
      </w:r>
      <w:r>
        <w:rPr>
          <w:rFonts w:hint="eastAsia" w:ascii="仿宋" w:hAnsi="仿宋" w:eastAsia="仿宋" w:cs="仿宋"/>
          <w:kern w:val="2"/>
          <w:sz w:val="32"/>
          <w:szCs w:val="24"/>
          <w:lang w:val="en-US" w:eastAsia="zh-CN" w:bidi="ar-SA"/>
        </w:rPr>
        <w:t>10</w:t>
      </w:r>
      <w:r>
        <w:rPr>
          <w:rFonts w:hint="eastAsia" w:ascii="仿宋" w:hAnsi="仿宋" w:eastAsia="仿宋" w:cs="仿宋"/>
          <w:kern w:val="2"/>
          <w:sz w:val="32"/>
          <w:szCs w:val="24"/>
          <w:lang w:val="en-US" w:bidi="ar-SA"/>
        </w:rPr>
        <w:t>0%</w:t>
      </w:r>
      <w:r>
        <w:rPr>
          <w:rFonts w:hint="eastAsia" w:ascii="仿宋" w:hAnsi="仿宋" w:eastAsia="仿宋" w:cs="仿宋"/>
          <w:color w:val="000000" w:themeColor="text1"/>
          <w:kern w:val="0"/>
          <w:sz w:val="32"/>
          <w:szCs w:val="21"/>
          <w:lang w:val="zh-CN" w:bidi="ar-SA"/>
          <w14:textFill>
            <w14:solidFill>
              <w14:schemeClr w14:val="tx1"/>
            </w14:solidFill>
          </w14:textFill>
        </w:rPr>
        <w:t>。</w:t>
      </w:r>
    </w:p>
    <w:p>
      <w:pPr>
        <w:pageBreakBefore w:val="0"/>
        <w:kinsoku/>
        <w:wordWrap/>
        <w:overflowPunct/>
        <w:topLinePunct w:val="0"/>
        <w:autoSpaceDE/>
        <w:autoSpaceDN/>
        <w:bidi w:val="0"/>
        <w:snapToGrid/>
        <w:spacing w:before="0" w:after="0" w:line="240" w:lineRule="auto"/>
        <w:ind w:left="0" w:right="0" w:firstLine="643" w:firstLineChars="200"/>
        <w:jc w:val="both"/>
        <w:rPr>
          <w:rFonts w:ascii="仿宋" w:hAnsi="仿宋" w:eastAsia="仿宋" w:cs="仿宋"/>
          <w:color w:val="000000" w:themeColor="text1"/>
          <w:kern w:val="0"/>
          <w:sz w:val="32"/>
          <w:szCs w:val="21"/>
          <w:lang w:val="zh-CN" w:bidi="ar-SA"/>
          <w14:textFill>
            <w14:solidFill>
              <w14:schemeClr w14:val="tx1"/>
            </w14:solidFill>
          </w14:textFill>
        </w:rPr>
      </w:pPr>
      <w:r>
        <w:rPr>
          <w:rFonts w:hint="eastAsia" w:ascii="仿宋" w:hAnsi="仿宋" w:eastAsia="仿宋" w:cs="仿宋"/>
          <w:b/>
          <w:color w:val="000000" w:themeColor="text1"/>
          <w:kern w:val="2"/>
          <w:sz w:val="32"/>
          <w:szCs w:val="24"/>
          <w:lang w:val="en-US" w:bidi="ar-SA"/>
          <w14:textFill>
            <w14:solidFill>
              <w14:schemeClr w14:val="tx1"/>
            </w14:solidFill>
          </w14:textFill>
        </w:rPr>
        <w:t>——全面系统的儿童保护体系更加完备。</w:t>
      </w:r>
      <w:r>
        <w:rPr>
          <w:rFonts w:hint="eastAsia" w:ascii="仿宋" w:hAnsi="仿宋" w:eastAsia="仿宋" w:cs="仿宋"/>
          <w:color w:val="000000" w:themeColor="text1"/>
          <w:kern w:val="0"/>
          <w:sz w:val="32"/>
          <w:szCs w:val="21"/>
          <w:lang w:val="zh-CN" w:bidi="ar-SA"/>
          <w14:textFill>
            <w14:solidFill>
              <w14:schemeClr w14:val="tx1"/>
            </w14:solidFill>
          </w14:textFill>
        </w:rPr>
        <w:t>结合《中华人民共和国未成年人保护法》，认真落实家庭监护责任、加强学校保护工作、加大社会保护力度、完善网络保护工作、强化政府保护职能、落实司法保护职责，实现对未成年人生活等各方面进行全方位保护。</w:t>
      </w:r>
    </w:p>
    <w:p>
      <w:pPr>
        <w:pageBreakBefore w:val="0"/>
        <w:widowControl/>
        <w:kinsoku/>
        <w:wordWrap/>
        <w:overflowPunct/>
        <w:topLinePunct w:val="0"/>
        <w:autoSpaceDE/>
        <w:autoSpaceDN/>
        <w:bidi w:val="0"/>
        <w:snapToGrid/>
        <w:spacing w:before="0" w:after="0" w:line="240" w:lineRule="auto"/>
        <w:ind w:left="0" w:right="0" w:firstLine="640" w:firstLineChars="200"/>
        <w:jc w:val="center"/>
        <w:rPr>
          <w:rFonts w:ascii="仿宋" w:hAnsi="仿宋" w:eastAsia="仿宋" w:cs="仿宋"/>
          <w:bCs/>
          <w:color w:val="000000" w:themeColor="text1"/>
          <w:kern w:val="0"/>
          <w:sz w:val="32"/>
          <w:szCs w:val="32"/>
          <w:lang w:val="en-US" w:bidi="ar-SA"/>
          <w14:textFill>
            <w14:solidFill>
              <w14:schemeClr w14:val="tx1"/>
            </w14:solidFill>
          </w14:textFill>
        </w:rPr>
      </w:pPr>
      <w:r>
        <w:rPr>
          <w:rFonts w:hint="eastAsia" w:ascii="仿宋" w:hAnsi="仿宋" w:eastAsia="仿宋" w:cs="仿宋"/>
          <w:bCs/>
          <w:color w:val="000000" w:themeColor="text1"/>
          <w:kern w:val="0"/>
          <w:sz w:val="32"/>
          <w:szCs w:val="32"/>
          <w:lang w:val="en-US" w:bidi="ar-SA"/>
          <w14:textFill>
            <w14:solidFill>
              <w14:schemeClr w14:val="tx1"/>
            </w14:solidFill>
          </w14:textFill>
        </w:rPr>
        <w:t>专栏1 “十四五”大足区</w:t>
      </w:r>
      <w:r>
        <w:rPr>
          <w:rFonts w:hint="eastAsia" w:ascii="仿宋" w:hAnsi="仿宋" w:eastAsia="仿宋" w:cs="仿宋"/>
          <w:bCs/>
          <w:color w:val="000000" w:themeColor="text1"/>
          <w:kern w:val="0"/>
          <w:sz w:val="32"/>
          <w:szCs w:val="32"/>
          <w:lang w:val="en-US" w:eastAsia="zh-CN" w:bidi="ar-SA"/>
          <w14:textFill>
            <w14:solidFill>
              <w14:schemeClr w14:val="tx1"/>
            </w14:solidFill>
          </w14:textFill>
        </w:rPr>
        <w:t>儿童福利与未成年人保护事业</w:t>
      </w:r>
      <w:r>
        <w:rPr>
          <w:rFonts w:hint="eastAsia" w:ascii="仿宋" w:hAnsi="仿宋" w:eastAsia="仿宋" w:cs="仿宋"/>
          <w:bCs/>
          <w:color w:val="000000" w:themeColor="text1"/>
          <w:kern w:val="0"/>
          <w:sz w:val="32"/>
          <w:szCs w:val="32"/>
          <w:lang w:val="en-US" w:bidi="ar-SA"/>
          <w14:textFill>
            <w14:solidFill>
              <w14:schemeClr w14:val="tx1"/>
            </w14:solidFill>
          </w14:textFill>
        </w:rPr>
        <w:t>主要发展指标</w:t>
      </w:r>
    </w:p>
    <w:tbl>
      <w:tblPr>
        <w:tblStyle w:val="4"/>
        <w:tblW w:w="8510" w:type="dxa"/>
        <w:jc w:val="center"/>
        <w:tblBorders>
          <w:top w:val="single" w:color="000000" w:sz="8" w:space="0"/>
          <w:left w:val="single" w:color="000000" w:sz="8" w:space="0"/>
          <w:bottom w:val="single" w:color="auto" w:sz="4" w:space="0"/>
          <w:right w:val="single" w:color="000000" w:sz="8" w:space="0"/>
          <w:insideH w:val="single" w:color="000000" w:sz="8" w:space="0"/>
          <w:insideV w:val="single" w:color="000000" w:sz="8" w:space="0"/>
        </w:tblBorders>
        <w:tblLayout w:type="fixed"/>
        <w:tblCellMar>
          <w:top w:w="0" w:type="dxa"/>
          <w:left w:w="0" w:type="dxa"/>
          <w:bottom w:w="0" w:type="dxa"/>
          <w:right w:w="0" w:type="dxa"/>
        </w:tblCellMar>
      </w:tblPr>
      <w:tblGrid>
        <w:gridCol w:w="879"/>
        <w:gridCol w:w="5407"/>
        <w:gridCol w:w="1112"/>
        <w:gridCol w:w="1112"/>
      </w:tblGrid>
      <w:tr>
        <w:tblPrEx>
          <w:tblBorders>
            <w:top w:val="single" w:color="000000" w:sz="8" w:space="0"/>
            <w:left w:val="single" w:color="000000" w:sz="8" w:space="0"/>
            <w:bottom w:val="single" w:color="auto" w:sz="4" w:space="0"/>
            <w:right w:val="single" w:color="000000" w:sz="8" w:space="0"/>
            <w:insideH w:val="single" w:color="000000" w:sz="8" w:space="0"/>
            <w:insideV w:val="single" w:color="000000" w:sz="8" w:space="0"/>
          </w:tblBorders>
          <w:tblCellMar>
            <w:top w:w="0" w:type="dxa"/>
            <w:left w:w="0" w:type="dxa"/>
            <w:bottom w:w="0" w:type="dxa"/>
            <w:right w:w="0" w:type="dxa"/>
          </w:tblCellMar>
        </w:tblPrEx>
        <w:trPr>
          <w:cantSplit/>
          <w:trHeight w:val="653" w:hRule="atLeast"/>
          <w:jc w:val="center"/>
        </w:trPr>
        <w:tc>
          <w:tcPr>
            <w:tcW w:w="879" w:type="dxa"/>
            <w:tcMar>
              <w:left w:w="108" w:type="dxa"/>
              <w:right w:w="108" w:type="dxa"/>
            </w:tcMar>
            <w:vAlign w:val="center"/>
          </w:tcPr>
          <w:p>
            <w:pPr>
              <w:pageBreakBefore w:val="0"/>
              <w:widowControl/>
              <w:kinsoku/>
              <w:wordWrap/>
              <w:overflowPunct/>
              <w:topLinePunct w:val="0"/>
              <w:autoSpaceDE/>
              <w:autoSpaceDN/>
              <w:bidi w:val="0"/>
              <w:snapToGrid/>
              <w:spacing w:before="0" w:after="0" w:line="240" w:lineRule="auto"/>
              <w:ind w:left="0" w:leftChars="0" w:right="0" w:firstLine="0" w:firstLineChars="0"/>
              <w:jc w:val="center"/>
              <w:rPr>
                <w:rFonts w:hint="eastAsia" w:ascii="仿宋" w:hAnsi="仿宋" w:eastAsia="仿宋" w:cs="仿宋"/>
                <w:bCs/>
                <w:color w:val="000000" w:themeColor="text1"/>
                <w:kern w:val="0"/>
                <w:sz w:val="24"/>
                <w:szCs w:val="24"/>
                <w:lang w:val="en-US" w:bidi="ar-SA"/>
                <w14:textFill>
                  <w14:solidFill>
                    <w14:schemeClr w14:val="tx1"/>
                  </w14:solidFill>
                </w14:textFill>
              </w:rPr>
            </w:pPr>
            <w:r>
              <w:rPr>
                <w:rFonts w:hint="eastAsia" w:ascii="仿宋" w:hAnsi="仿宋" w:eastAsia="仿宋" w:cs="仿宋"/>
                <w:bCs/>
                <w:color w:val="000000" w:themeColor="text1"/>
                <w:kern w:val="0"/>
                <w:sz w:val="24"/>
                <w:szCs w:val="24"/>
                <w:lang w:val="en-US" w:bidi="ar-SA"/>
                <w14:textFill>
                  <w14:solidFill>
                    <w14:schemeClr w14:val="tx1"/>
                  </w14:solidFill>
                </w14:textFill>
              </w:rPr>
              <w:t>序号</w:t>
            </w:r>
          </w:p>
        </w:tc>
        <w:tc>
          <w:tcPr>
            <w:tcW w:w="5407" w:type="dxa"/>
            <w:tcMar>
              <w:left w:w="108" w:type="dxa"/>
              <w:right w:w="108" w:type="dxa"/>
            </w:tcMar>
            <w:vAlign w:val="center"/>
          </w:tcPr>
          <w:p>
            <w:pPr>
              <w:pageBreakBefore w:val="0"/>
              <w:widowControl/>
              <w:kinsoku/>
              <w:wordWrap/>
              <w:overflowPunct/>
              <w:topLinePunct w:val="0"/>
              <w:autoSpaceDE/>
              <w:autoSpaceDN/>
              <w:bidi w:val="0"/>
              <w:snapToGrid/>
              <w:spacing w:before="0" w:after="0" w:line="240" w:lineRule="auto"/>
              <w:ind w:left="0" w:right="0" w:firstLine="480" w:firstLineChars="200"/>
              <w:jc w:val="center"/>
              <w:rPr>
                <w:rFonts w:hint="eastAsia" w:ascii="仿宋" w:hAnsi="仿宋" w:eastAsia="仿宋" w:cs="仿宋"/>
                <w:bCs/>
                <w:color w:val="000000" w:themeColor="text1"/>
                <w:kern w:val="0"/>
                <w:sz w:val="24"/>
                <w:szCs w:val="24"/>
                <w:lang w:val="en-US" w:bidi="ar-SA"/>
                <w14:textFill>
                  <w14:solidFill>
                    <w14:schemeClr w14:val="tx1"/>
                  </w14:solidFill>
                </w14:textFill>
              </w:rPr>
            </w:pPr>
            <w:r>
              <w:rPr>
                <w:rFonts w:hint="eastAsia" w:ascii="仿宋" w:hAnsi="仿宋" w:eastAsia="仿宋" w:cs="仿宋"/>
                <w:bCs/>
                <w:color w:val="000000" w:themeColor="text1"/>
                <w:kern w:val="0"/>
                <w:sz w:val="24"/>
                <w:szCs w:val="24"/>
                <w:lang w:val="en-US" w:bidi="ar-SA"/>
                <w14:textFill>
                  <w14:solidFill>
                    <w14:schemeClr w14:val="tx1"/>
                  </w14:solidFill>
                </w14:textFill>
              </w:rPr>
              <w:t>主要指标</w:t>
            </w:r>
          </w:p>
        </w:tc>
        <w:tc>
          <w:tcPr>
            <w:tcW w:w="1112" w:type="dxa"/>
            <w:tcMar>
              <w:left w:w="108" w:type="dxa"/>
              <w:right w:w="108" w:type="dxa"/>
            </w:tcMar>
            <w:vAlign w:val="center"/>
          </w:tcPr>
          <w:p>
            <w:pPr>
              <w:pageBreakBefore w:val="0"/>
              <w:widowControl/>
              <w:kinsoku/>
              <w:wordWrap/>
              <w:overflowPunct/>
              <w:topLinePunct w:val="0"/>
              <w:autoSpaceDE/>
              <w:autoSpaceDN/>
              <w:bidi w:val="0"/>
              <w:snapToGrid/>
              <w:spacing w:before="0" w:after="0" w:line="240" w:lineRule="auto"/>
              <w:ind w:left="0" w:leftChars="0" w:right="0" w:firstLine="0" w:firstLineChars="0"/>
              <w:jc w:val="center"/>
              <w:rPr>
                <w:rFonts w:hint="eastAsia" w:ascii="仿宋" w:hAnsi="仿宋" w:eastAsia="仿宋" w:cs="仿宋"/>
                <w:bCs/>
                <w:color w:val="000000" w:themeColor="text1"/>
                <w:kern w:val="0"/>
                <w:sz w:val="24"/>
                <w:szCs w:val="24"/>
                <w:lang w:val="en-US" w:bidi="ar-SA"/>
                <w14:textFill>
                  <w14:solidFill>
                    <w14:schemeClr w14:val="tx1"/>
                  </w14:solidFill>
                </w14:textFill>
              </w:rPr>
            </w:pPr>
            <w:r>
              <w:rPr>
                <w:rFonts w:hint="eastAsia" w:ascii="仿宋" w:hAnsi="仿宋" w:eastAsia="仿宋" w:cs="仿宋"/>
                <w:bCs/>
                <w:color w:val="000000" w:themeColor="text1"/>
                <w:kern w:val="0"/>
                <w:sz w:val="24"/>
                <w:szCs w:val="24"/>
                <w:lang w:val="en-US" w:bidi="ar-SA"/>
                <w14:textFill>
                  <w14:solidFill>
                    <w14:schemeClr w14:val="tx1"/>
                  </w14:solidFill>
                </w14:textFill>
              </w:rPr>
              <w:t>属性</w:t>
            </w:r>
          </w:p>
        </w:tc>
        <w:tc>
          <w:tcPr>
            <w:tcW w:w="1112" w:type="dxa"/>
            <w:tcMar>
              <w:left w:w="108" w:type="dxa"/>
              <w:right w:w="108" w:type="dxa"/>
            </w:tcMar>
            <w:vAlign w:val="center"/>
          </w:tcPr>
          <w:p>
            <w:pPr>
              <w:pageBreakBefore w:val="0"/>
              <w:widowControl/>
              <w:kinsoku/>
              <w:wordWrap/>
              <w:overflowPunct/>
              <w:topLinePunct w:val="0"/>
              <w:autoSpaceDE/>
              <w:autoSpaceDN/>
              <w:bidi w:val="0"/>
              <w:snapToGrid/>
              <w:spacing w:before="0" w:after="0" w:line="240" w:lineRule="auto"/>
              <w:ind w:left="0" w:leftChars="0" w:right="0" w:firstLine="0" w:firstLineChars="0"/>
              <w:jc w:val="center"/>
              <w:rPr>
                <w:rFonts w:hint="eastAsia" w:ascii="仿宋" w:hAnsi="仿宋" w:eastAsia="仿宋" w:cs="仿宋"/>
                <w:bCs/>
                <w:color w:val="000000" w:themeColor="text1"/>
                <w:kern w:val="0"/>
                <w:sz w:val="24"/>
                <w:szCs w:val="24"/>
                <w:lang w:val="en-US" w:bidi="ar-SA"/>
                <w14:textFill>
                  <w14:solidFill>
                    <w14:schemeClr w14:val="tx1"/>
                  </w14:solidFill>
                </w14:textFill>
              </w:rPr>
            </w:pPr>
            <w:r>
              <w:rPr>
                <w:rFonts w:hint="eastAsia" w:ascii="仿宋" w:hAnsi="仿宋" w:eastAsia="仿宋" w:cs="仿宋"/>
                <w:bCs/>
                <w:color w:val="000000" w:themeColor="text1"/>
                <w:kern w:val="0"/>
                <w:sz w:val="24"/>
                <w:szCs w:val="24"/>
                <w:lang w:val="en-US" w:bidi="ar-SA"/>
                <w14:textFill>
                  <w14:solidFill>
                    <w14:schemeClr w14:val="tx1"/>
                  </w14:solidFill>
                </w14:textFill>
              </w:rPr>
              <w:t>2025年</w:t>
            </w:r>
          </w:p>
        </w:tc>
      </w:tr>
      <w:tr>
        <w:tblPrEx>
          <w:tblBorders>
            <w:top w:val="single" w:color="000000" w:sz="8" w:space="0"/>
            <w:left w:val="single" w:color="000000" w:sz="8" w:space="0"/>
            <w:bottom w:val="single" w:color="auto" w:sz="4" w:space="0"/>
            <w:right w:val="single" w:color="000000" w:sz="8" w:space="0"/>
            <w:insideH w:val="single" w:color="000000" w:sz="8" w:space="0"/>
            <w:insideV w:val="single" w:color="000000" w:sz="8" w:space="0"/>
          </w:tblBorders>
          <w:tblCellMar>
            <w:top w:w="0" w:type="dxa"/>
            <w:left w:w="0" w:type="dxa"/>
            <w:bottom w:w="0" w:type="dxa"/>
            <w:right w:w="0" w:type="dxa"/>
          </w:tblCellMar>
        </w:tblPrEx>
        <w:trPr>
          <w:cantSplit/>
          <w:trHeight w:val="638" w:hRule="atLeast"/>
          <w:jc w:val="center"/>
        </w:trPr>
        <w:tc>
          <w:tcPr>
            <w:tcW w:w="879" w:type="dxa"/>
            <w:tcMar>
              <w:left w:w="108" w:type="dxa"/>
              <w:right w:w="108" w:type="dxa"/>
            </w:tcMar>
            <w:vAlign w:val="center"/>
          </w:tcPr>
          <w:p>
            <w:pPr>
              <w:pageBreakBefore w:val="0"/>
              <w:widowControl/>
              <w:kinsoku/>
              <w:wordWrap/>
              <w:overflowPunct/>
              <w:topLinePunct w:val="0"/>
              <w:autoSpaceDE/>
              <w:autoSpaceDN/>
              <w:bidi w:val="0"/>
              <w:snapToGrid/>
              <w:spacing w:before="0" w:after="0" w:line="240" w:lineRule="auto"/>
              <w:ind w:left="0" w:leftChars="0" w:right="0" w:firstLine="0" w:firstLineChars="0"/>
              <w:jc w:val="center"/>
              <w:rPr>
                <w:rFonts w:hint="eastAsia" w:ascii="仿宋" w:hAnsi="仿宋" w:eastAsia="仿宋" w:cs="仿宋"/>
                <w:bCs/>
                <w:color w:val="000000" w:themeColor="text1"/>
                <w:kern w:val="0"/>
                <w:sz w:val="24"/>
                <w:szCs w:val="24"/>
                <w:lang w:val="en-US" w:bidi="ar-SA"/>
                <w14:textFill>
                  <w14:solidFill>
                    <w14:schemeClr w14:val="tx1"/>
                  </w14:solidFill>
                </w14:textFill>
              </w:rPr>
            </w:pPr>
            <w:r>
              <w:rPr>
                <w:rFonts w:hint="eastAsia" w:ascii="仿宋" w:hAnsi="仿宋" w:eastAsia="仿宋" w:cs="仿宋"/>
                <w:bCs/>
                <w:color w:val="000000" w:themeColor="text1"/>
                <w:kern w:val="0"/>
                <w:sz w:val="24"/>
                <w:szCs w:val="24"/>
                <w:lang w:val="en-US" w:bidi="ar-SA"/>
                <w14:textFill>
                  <w14:solidFill>
                    <w14:schemeClr w14:val="tx1"/>
                  </w14:solidFill>
                </w14:textFill>
              </w:rPr>
              <w:t>1</w:t>
            </w:r>
          </w:p>
        </w:tc>
        <w:tc>
          <w:tcPr>
            <w:tcW w:w="5407" w:type="dxa"/>
            <w:tcMar>
              <w:left w:w="108" w:type="dxa"/>
              <w:right w:w="108" w:type="dxa"/>
            </w:tcMar>
            <w:vAlign w:val="center"/>
          </w:tcPr>
          <w:p>
            <w:pPr>
              <w:pageBreakBefore w:val="0"/>
              <w:widowControl/>
              <w:kinsoku/>
              <w:wordWrap/>
              <w:overflowPunct/>
              <w:topLinePunct w:val="0"/>
              <w:autoSpaceDE/>
              <w:autoSpaceDN/>
              <w:bidi w:val="0"/>
              <w:snapToGrid/>
              <w:spacing w:before="0" w:after="0" w:line="240" w:lineRule="auto"/>
              <w:ind w:left="0" w:leftChars="0" w:right="0" w:firstLine="0" w:firstLineChars="0"/>
              <w:jc w:val="both"/>
              <w:rPr>
                <w:rFonts w:hint="eastAsia" w:ascii="仿宋" w:hAnsi="仿宋" w:eastAsia="仿宋" w:cs="仿宋"/>
                <w:bCs/>
                <w:color w:val="000000" w:themeColor="text1"/>
                <w:kern w:val="0"/>
                <w:sz w:val="24"/>
                <w:szCs w:val="24"/>
                <w:lang w:val="en-US" w:bidi="ar-SA"/>
                <w14:textFill>
                  <w14:solidFill>
                    <w14:schemeClr w14:val="tx1"/>
                  </w14:solidFill>
                </w14:textFill>
              </w:rPr>
            </w:pPr>
            <w:r>
              <w:rPr>
                <w:rFonts w:hint="eastAsia" w:ascii="仿宋" w:hAnsi="仿宋" w:eastAsia="仿宋" w:cs="仿宋"/>
                <w:bCs/>
                <w:color w:val="000000" w:themeColor="text1"/>
                <w:kern w:val="0"/>
                <w:sz w:val="24"/>
                <w:szCs w:val="24"/>
                <w:lang w:val="en-US" w:bidi="ar-SA"/>
                <w14:textFill>
                  <w14:solidFill>
                    <w14:schemeClr w14:val="tx1"/>
                  </w14:solidFill>
                </w14:textFill>
              </w:rPr>
              <w:t>镇街未成年人保护工作站覆盖率</w:t>
            </w:r>
          </w:p>
        </w:tc>
        <w:tc>
          <w:tcPr>
            <w:tcW w:w="1112" w:type="dxa"/>
            <w:tcMar>
              <w:left w:w="108" w:type="dxa"/>
              <w:right w:w="108" w:type="dxa"/>
            </w:tcMar>
            <w:vAlign w:val="center"/>
          </w:tcPr>
          <w:p>
            <w:pPr>
              <w:pageBreakBefore w:val="0"/>
              <w:widowControl/>
              <w:kinsoku/>
              <w:wordWrap/>
              <w:overflowPunct/>
              <w:topLinePunct w:val="0"/>
              <w:autoSpaceDE/>
              <w:autoSpaceDN/>
              <w:bidi w:val="0"/>
              <w:snapToGrid/>
              <w:spacing w:before="0" w:after="0" w:line="240" w:lineRule="auto"/>
              <w:ind w:left="0" w:leftChars="0" w:right="0" w:firstLine="0" w:firstLineChars="0"/>
              <w:jc w:val="center"/>
              <w:rPr>
                <w:rFonts w:hint="eastAsia" w:ascii="仿宋" w:hAnsi="仿宋" w:eastAsia="仿宋" w:cs="仿宋"/>
                <w:bCs/>
                <w:color w:val="000000" w:themeColor="text1"/>
                <w:kern w:val="0"/>
                <w:sz w:val="24"/>
                <w:szCs w:val="24"/>
                <w:lang w:val="en-US" w:bidi="ar-SA"/>
                <w14:textFill>
                  <w14:solidFill>
                    <w14:schemeClr w14:val="tx1"/>
                  </w14:solidFill>
                </w14:textFill>
              </w:rPr>
            </w:pPr>
            <w:r>
              <w:rPr>
                <w:rFonts w:hint="eastAsia" w:ascii="仿宋" w:hAnsi="仿宋" w:eastAsia="仿宋" w:cs="仿宋"/>
                <w:bCs/>
                <w:color w:val="000000" w:themeColor="text1"/>
                <w:kern w:val="0"/>
                <w:sz w:val="24"/>
                <w:szCs w:val="24"/>
                <w:lang w:val="en-US" w:bidi="ar-SA"/>
                <w14:textFill>
                  <w14:solidFill>
                    <w14:schemeClr w14:val="tx1"/>
                  </w14:solidFill>
                </w14:textFill>
              </w:rPr>
              <w:t>预期性</w:t>
            </w:r>
          </w:p>
        </w:tc>
        <w:tc>
          <w:tcPr>
            <w:tcW w:w="1112" w:type="dxa"/>
            <w:tcMar>
              <w:left w:w="108" w:type="dxa"/>
              <w:right w:w="108" w:type="dxa"/>
            </w:tcMar>
            <w:vAlign w:val="center"/>
          </w:tcPr>
          <w:p>
            <w:pPr>
              <w:pageBreakBefore w:val="0"/>
              <w:widowControl/>
              <w:kinsoku/>
              <w:wordWrap/>
              <w:overflowPunct/>
              <w:topLinePunct w:val="0"/>
              <w:autoSpaceDE/>
              <w:autoSpaceDN/>
              <w:bidi w:val="0"/>
              <w:snapToGrid/>
              <w:spacing w:before="0" w:after="0" w:line="240" w:lineRule="auto"/>
              <w:ind w:left="0" w:leftChars="0" w:right="0" w:firstLine="0" w:firstLineChars="0"/>
              <w:jc w:val="center"/>
              <w:rPr>
                <w:rFonts w:hint="eastAsia" w:ascii="仿宋" w:hAnsi="仿宋" w:eastAsia="仿宋" w:cs="仿宋"/>
                <w:bCs/>
                <w:color w:val="000000" w:themeColor="text1"/>
                <w:kern w:val="0"/>
                <w:sz w:val="24"/>
                <w:szCs w:val="24"/>
                <w:lang w:val="en-US" w:eastAsia="zh-CN" w:bidi="ar-SA"/>
                <w14:textFill>
                  <w14:solidFill>
                    <w14:schemeClr w14:val="tx1"/>
                  </w14:solidFill>
                </w14:textFill>
              </w:rPr>
            </w:pPr>
            <w:r>
              <w:rPr>
                <w:rFonts w:hint="eastAsia" w:ascii="仿宋" w:hAnsi="仿宋" w:eastAsia="仿宋" w:cs="仿宋"/>
                <w:bCs/>
                <w:color w:val="000000" w:themeColor="text1"/>
                <w:kern w:val="0"/>
                <w:sz w:val="24"/>
                <w:szCs w:val="24"/>
                <w:lang w:val="en-US" w:eastAsia="zh-CN" w:bidi="ar-SA"/>
                <w14:textFill>
                  <w14:solidFill>
                    <w14:schemeClr w14:val="tx1"/>
                  </w14:solidFill>
                </w14:textFill>
              </w:rPr>
              <w:t>100%</w:t>
            </w:r>
          </w:p>
        </w:tc>
      </w:tr>
      <w:tr>
        <w:tblPrEx>
          <w:tblBorders>
            <w:top w:val="single" w:color="000000" w:sz="8" w:space="0"/>
            <w:left w:val="single" w:color="000000" w:sz="8" w:space="0"/>
            <w:bottom w:val="single" w:color="auto" w:sz="4" w:space="0"/>
            <w:right w:val="single" w:color="000000" w:sz="8" w:space="0"/>
            <w:insideH w:val="single" w:color="000000" w:sz="8" w:space="0"/>
            <w:insideV w:val="single" w:color="000000" w:sz="8" w:space="0"/>
          </w:tblBorders>
          <w:tblCellMar>
            <w:top w:w="0" w:type="dxa"/>
            <w:left w:w="0" w:type="dxa"/>
            <w:bottom w:w="0" w:type="dxa"/>
            <w:right w:w="0" w:type="dxa"/>
          </w:tblCellMar>
        </w:tblPrEx>
        <w:trPr>
          <w:cantSplit/>
          <w:trHeight w:val="666" w:hRule="atLeast"/>
          <w:jc w:val="center"/>
        </w:trPr>
        <w:tc>
          <w:tcPr>
            <w:tcW w:w="879" w:type="dxa"/>
            <w:tcMar>
              <w:left w:w="108" w:type="dxa"/>
              <w:right w:w="108" w:type="dxa"/>
            </w:tcMar>
            <w:vAlign w:val="center"/>
          </w:tcPr>
          <w:p>
            <w:pPr>
              <w:pageBreakBefore w:val="0"/>
              <w:widowControl/>
              <w:kinsoku/>
              <w:wordWrap/>
              <w:overflowPunct/>
              <w:topLinePunct w:val="0"/>
              <w:autoSpaceDE/>
              <w:autoSpaceDN/>
              <w:bidi w:val="0"/>
              <w:snapToGrid/>
              <w:spacing w:before="0" w:after="0" w:line="240" w:lineRule="auto"/>
              <w:ind w:left="0" w:leftChars="0" w:right="0" w:firstLine="0" w:firstLineChars="0"/>
              <w:jc w:val="center"/>
              <w:rPr>
                <w:rFonts w:hint="eastAsia" w:ascii="仿宋" w:hAnsi="仿宋" w:eastAsia="仿宋" w:cs="仿宋"/>
                <w:bCs/>
                <w:color w:val="000000" w:themeColor="text1"/>
                <w:kern w:val="0"/>
                <w:sz w:val="24"/>
                <w:szCs w:val="24"/>
                <w:lang w:val="en-US" w:bidi="ar-SA"/>
                <w14:textFill>
                  <w14:solidFill>
                    <w14:schemeClr w14:val="tx1"/>
                  </w14:solidFill>
                </w14:textFill>
              </w:rPr>
            </w:pPr>
            <w:r>
              <w:rPr>
                <w:rFonts w:hint="eastAsia" w:ascii="仿宋" w:hAnsi="仿宋" w:eastAsia="仿宋" w:cs="仿宋"/>
                <w:bCs/>
                <w:color w:val="000000" w:themeColor="text1"/>
                <w:kern w:val="0"/>
                <w:sz w:val="24"/>
                <w:szCs w:val="24"/>
                <w:lang w:val="en-US" w:bidi="ar-SA"/>
                <w14:textFill>
                  <w14:solidFill>
                    <w14:schemeClr w14:val="tx1"/>
                  </w14:solidFill>
                </w14:textFill>
              </w:rPr>
              <w:t>2</w:t>
            </w:r>
          </w:p>
        </w:tc>
        <w:tc>
          <w:tcPr>
            <w:tcW w:w="5407" w:type="dxa"/>
            <w:tcMar>
              <w:left w:w="108" w:type="dxa"/>
              <w:right w:w="108" w:type="dxa"/>
            </w:tcMar>
            <w:vAlign w:val="center"/>
          </w:tcPr>
          <w:p>
            <w:pPr>
              <w:pageBreakBefore w:val="0"/>
              <w:widowControl/>
              <w:kinsoku/>
              <w:wordWrap/>
              <w:overflowPunct/>
              <w:topLinePunct w:val="0"/>
              <w:autoSpaceDE/>
              <w:autoSpaceDN/>
              <w:bidi w:val="0"/>
              <w:snapToGrid/>
              <w:spacing w:before="0" w:after="0" w:line="240" w:lineRule="auto"/>
              <w:ind w:left="0" w:leftChars="0" w:right="0" w:firstLine="0" w:firstLineChars="0"/>
              <w:jc w:val="both"/>
              <w:rPr>
                <w:rFonts w:hint="eastAsia" w:ascii="仿宋" w:hAnsi="仿宋" w:eastAsia="仿宋" w:cs="仿宋"/>
                <w:bCs/>
                <w:color w:val="000000" w:themeColor="text1"/>
                <w:kern w:val="0"/>
                <w:sz w:val="24"/>
                <w:szCs w:val="24"/>
                <w:lang w:val="en-US" w:bidi="ar-SA"/>
                <w14:textFill>
                  <w14:solidFill>
                    <w14:schemeClr w14:val="tx1"/>
                  </w14:solidFill>
                </w14:textFill>
              </w:rPr>
            </w:pPr>
            <w:r>
              <w:rPr>
                <w:rFonts w:hint="eastAsia" w:ascii="仿宋" w:hAnsi="仿宋" w:eastAsia="仿宋" w:cs="仿宋"/>
                <w:bCs/>
                <w:color w:val="000000" w:themeColor="text1"/>
                <w:kern w:val="0"/>
                <w:sz w:val="24"/>
                <w:szCs w:val="24"/>
                <w:lang w:val="en-US" w:eastAsia="zh-CN" w:bidi="ar-SA"/>
                <w14:textFill>
                  <w14:solidFill>
                    <w14:schemeClr w14:val="tx1"/>
                  </w14:solidFill>
                </w14:textFill>
              </w:rPr>
              <w:t>建立区级未成年人保护</w:t>
            </w:r>
            <w:r>
              <w:rPr>
                <w:rFonts w:hint="eastAsia" w:ascii="仿宋" w:hAnsi="仿宋" w:eastAsia="仿宋" w:cs="仿宋"/>
                <w:bCs/>
                <w:color w:val="000000" w:themeColor="text1"/>
                <w:kern w:val="0"/>
                <w:sz w:val="24"/>
                <w:szCs w:val="24"/>
                <w:lang w:val="en-US" w:bidi="ar-SA"/>
                <w14:textFill>
                  <w14:solidFill>
                    <w14:schemeClr w14:val="tx1"/>
                  </w14:solidFill>
                </w14:textFill>
              </w:rPr>
              <w:t>机构</w:t>
            </w:r>
          </w:p>
        </w:tc>
        <w:tc>
          <w:tcPr>
            <w:tcW w:w="1112" w:type="dxa"/>
            <w:tcMar>
              <w:left w:w="108" w:type="dxa"/>
              <w:right w:w="108" w:type="dxa"/>
            </w:tcMar>
            <w:vAlign w:val="center"/>
          </w:tcPr>
          <w:p>
            <w:pPr>
              <w:pageBreakBefore w:val="0"/>
              <w:widowControl/>
              <w:kinsoku/>
              <w:wordWrap/>
              <w:overflowPunct/>
              <w:topLinePunct w:val="0"/>
              <w:autoSpaceDE/>
              <w:autoSpaceDN/>
              <w:bidi w:val="0"/>
              <w:snapToGrid/>
              <w:spacing w:before="0" w:after="0" w:line="240" w:lineRule="auto"/>
              <w:ind w:left="0" w:leftChars="0" w:right="0" w:firstLine="0" w:firstLineChars="0"/>
              <w:jc w:val="center"/>
              <w:rPr>
                <w:rFonts w:hint="eastAsia" w:ascii="仿宋" w:hAnsi="仿宋" w:eastAsia="仿宋" w:cs="仿宋"/>
                <w:bCs/>
                <w:color w:val="000000" w:themeColor="text1"/>
                <w:kern w:val="0"/>
                <w:sz w:val="24"/>
                <w:szCs w:val="24"/>
                <w:lang w:val="en-US" w:bidi="ar-SA"/>
                <w14:textFill>
                  <w14:solidFill>
                    <w14:schemeClr w14:val="tx1"/>
                  </w14:solidFill>
                </w14:textFill>
              </w:rPr>
            </w:pPr>
            <w:r>
              <w:rPr>
                <w:rFonts w:hint="eastAsia" w:ascii="仿宋" w:hAnsi="仿宋" w:eastAsia="仿宋" w:cs="仿宋"/>
                <w:bCs/>
                <w:color w:val="000000" w:themeColor="text1"/>
                <w:kern w:val="0"/>
                <w:sz w:val="24"/>
                <w:szCs w:val="24"/>
                <w:lang w:val="en-US" w:bidi="ar-SA"/>
                <w14:textFill>
                  <w14:solidFill>
                    <w14:schemeClr w14:val="tx1"/>
                  </w14:solidFill>
                </w14:textFill>
              </w:rPr>
              <w:t>预期性</w:t>
            </w:r>
          </w:p>
        </w:tc>
        <w:tc>
          <w:tcPr>
            <w:tcW w:w="1112" w:type="dxa"/>
            <w:tcMar>
              <w:left w:w="108" w:type="dxa"/>
              <w:right w:w="108" w:type="dxa"/>
            </w:tcMar>
            <w:vAlign w:val="center"/>
          </w:tcPr>
          <w:p>
            <w:pPr>
              <w:pageBreakBefore w:val="0"/>
              <w:widowControl/>
              <w:kinsoku/>
              <w:wordWrap/>
              <w:overflowPunct/>
              <w:topLinePunct w:val="0"/>
              <w:autoSpaceDE/>
              <w:autoSpaceDN/>
              <w:bidi w:val="0"/>
              <w:snapToGrid/>
              <w:spacing w:before="0" w:after="0" w:line="240" w:lineRule="auto"/>
              <w:ind w:left="0" w:leftChars="0" w:right="0" w:firstLine="0" w:firstLineChars="0"/>
              <w:jc w:val="center"/>
              <w:rPr>
                <w:rFonts w:hint="eastAsia" w:ascii="仿宋" w:hAnsi="仿宋" w:eastAsia="仿宋" w:cs="仿宋"/>
                <w:bCs/>
                <w:color w:val="000000" w:themeColor="text1"/>
                <w:kern w:val="0"/>
                <w:sz w:val="24"/>
                <w:szCs w:val="24"/>
                <w:lang w:val="en-US" w:bidi="ar-SA"/>
                <w14:textFill>
                  <w14:solidFill>
                    <w14:schemeClr w14:val="tx1"/>
                  </w14:solidFill>
                </w14:textFill>
              </w:rPr>
            </w:pPr>
            <w:r>
              <w:rPr>
                <w:rFonts w:hint="eastAsia" w:ascii="仿宋" w:hAnsi="仿宋" w:eastAsia="仿宋" w:cs="仿宋"/>
                <w:bCs/>
                <w:color w:val="000000" w:themeColor="text1"/>
                <w:kern w:val="0"/>
                <w:sz w:val="24"/>
                <w:szCs w:val="24"/>
                <w:lang w:val="en-US" w:bidi="ar-SA"/>
                <w14:textFill>
                  <w14:solidFill>
                    <w14:schemeClr w14:val="tx1"/>
                  </w14:solidFill>
                </w14:textFill>
              </w:rPr>
              <w:t>1</w:t>
            </w:r>
          </w:p>
        </w:tc>
      </w:tr>
      <w:tr>
        <w:tblPrEx>
          <w:tblBorders>
            <w:top w:val="single" w:color="000000" w:sz="8" w:space="0"/>
            <w:left w:val="single" w:color="000000" w:sz="8" w:space="0"/>
            <w:bottom w:val="single" w:color="auto" w:sz="4" w:space="0"/>
            <w:right w:val="single" w:color="000000" w:sz="8" w:space="0"/>
            <w:insideH w:val="single" w:color="000000" w:sz="8" w:space="0"/>
            <w:insideV w:val="single" w:color="000000" w:sz="8" w:space="0"/>
          </w:tblBorders>
          <w:tblCellMar>
            <w:top w:w="0" w:type="dxa"/>
            <w:left w:w="0" w:type="dxa"/>
            <w:bottom w:w="0" w:type="dxa"/>
            <w:right w:w="0" w:type="dxa"/>
          </w:tblCellMar>
        </w:tblPrEx>
        <w:trPr>
          <w:cantSplit/>
          <w:trHeight w:val="666" w:hRule="atLeast"/>
          <w:jc w:val="center"/>
        </w:trPr>
        <w:tc>
          <w:tcPr>
            <w:tcW w:w="879" w:type="dxa"/>
            <w:tcMar>
              <w:left w:w="108" w:type="dxa"/>
              <w:right w:w="108" w:type="dxa"/>
            </w:tcMar>
            <w:vAlign w:val="center"/>
          </w:tcPr>
          <w:p>
            <w:pPr>
              <w:pageBreakBefore w:val="0"/>
              <w:widowControl/>
              <w:kinsoku/>
              <w:wordWrap/>
              <w:overflowPunct/>
              <w:topLinePunct w:val="0"/>
              <w:autoSpaceDE/>
              <w:autoSpaceDN/>
              <w:bidi w:val="0"/>
              <w:snapToGrid/>
              <w:spacing w:before="0" w:after="0" w:line="240" w:lineRule="auto"/>
              <w:ind w:left="0" w:leftChars="0" w:right="0" w:firstLine="0" w:firstLineChars="0"/>
              <w:jc w:val="center"/>
              <w:rPr>
                <w:rFonts w:hint="eastAsia" w:ascii="仿宋" w:hAnsi="仿宋" w:eastAsia="仿宋" w:cs="仿宋"/>
                <w:bCs/>
                <w:color w:val="000000" w:themeColor="text1"/>
                <w:kern w:val="0"/>
                <w:sz w:val="24"/>
                <w:szCs w:val="24"/>
                <w:lang w:val="en-US" w:eastAsia="zh-CN" w:bidi="ar-SA"/>
                <w14:textFill>
                  <w14:solidFill>
                    <w14:schemeClr w14:val="tx1"/>
                  </w14:solidFill>
                </w14:textFill>
              </w:rPr>
            </w:pPr>
            <w:r>
              <w:rPr>
                <w:rFonts w:hint="eastAsia" w:ascii="仿宋" w:hAnsi="仿宋" w:eastAsia="仿宋" w:cs="仿宋"/>
                <w:bCs/>
                <w:color w:val="000000" w:themeColor="text1"/>
                <w:kern w:val="0"/>
                <w:sz w:val="24"/>
                <w:szCs w:val="24"/>
                <w:lang w:val="en-US" w:eastAsia="zh-CN" w:bidi="ar-SA"/>
                <w14:textFill>
                  <w14:solidFill>
                    <w14:schemeClr w14:val="tx1"/>
                  </w14:solidFill>
                </w14:textFill>
              </w:rPr>
              <w:t>3</w:t>
            </w:r>
          </w:p>
        </w:tc>
        <w:tc>
          <w:tcPr>
            <w:tcW w:w="5407" w:type="dxa"/>
            <w:tcMar>
              <w:left w:w="108" w:type="dxa"/>
              <w:right w:w="108" w:type="dxa"/>
            </w:tcMar>
            <w:vAlign w:val="center"/>
          </w:tcPr>
          <w:p>
            <w:pPr>
              <w:pageBreakBefore w:val="0"/>
              <w:widowControl/>
              <w:kinsoku/>
              <w:wordWrap/>
              <w:overflowPunct/>
              <w:topLinePunct w:val="0"/>
              <w:autoSpaceDE/>
              <w:autoSpaceDN/>
              <w:bidi w:val="0"/>
              <w:snapToGrid/>
              <w:spacing w:before="0" w:after="0" w:line="240" w:lineRule="auto"/>
              <w:ind w:left="0" w:leftChars="0" w:right="0" w:firstLine="0" w:firstLineChars="0"/>
              <w:jc w:val="left"/>
              <w:rPr>
                <w:rFonts w:hint="eastAsia" w:ascii="仿宋" w:hAnsi="仿宋" w:eastAsia="仿宋" w:cs="仿宋"/>
                <w:bCs/>
                <w:color w:val="000000" w:themeColor="text1"/>
                <w:kern w:val="0"/>
                <w:sz w:val="24"/>
                <w:szCs w:val="24"/>
                <w:lang w:val="en-US" w:eastAsia="zh-CN" w:bidi="ar-SA"/>
                <w14:textFill>
                  <w14:solidFill>
                    <w14:schemeClr w14:val="tx1"/>
                  </w14:solidFill>
                </w14:textFill>
              </w:rPr>
            </w:pPr>
            <w:r>
              <w:rPr>
                <w:rFonts w:hint="eastAsia" w:ascii="仿宋" w:hAnsi="仿宋" w:eastAsia="仿宋" w:cs="仿宋"/>
                <w:bCs/>
                <w:color w:val="000000" w:themeColor="text1"/>
                <w:kern w:val="0"/>
                <w:sz w:val="24"/>
                <w:szCs w:val="24"/>
                <w:lang w:val="en-US" w:eastAsia="zh-CN" w:bidi="ar-SA"/>
                <w14:textFill>
                  <w14:solidFill>
                    <w14:schemeClr w14:val="tx1"/>
                  </w14:solidFill>
                </w14:textFill>
              </w:rPr>
              <w:t>培育孵化儿童福利与未成年保护领域社会组织数量</w:t>
            </w:r>
          </w:p>
        </w:tc>
        <w:tc>
          <w:tcPr>
            <w:tcW w:w="1112" w:type="dxa"/>
            <w:tcMar>
              <w:left w:w="108" w:type="dxa"/>
              <w:right w:w="108" w:type="dxa"/>
            </w:tcMar>
            <w:vAlign w:val="center"/>
          </w:tcPr>
          <w:p>
            <w:pPr>
              <w:pageBreakBefore w:val="0"/>
              <w:widowControl/>
              <w:kinsoku/>
              <w:wordWrap/>
              <w:overflowPunct/>
              <w:topLinePunct w:val="0"/>
              <w:autoSpaceDE/>
              <w:autoSpaceDN/>
              <w:bidi w:val="0"/>
              <w:snapToGrid/>
              <w:spacing w:before="0" w:after="0" w:line="240" w:lineRule="auto"/>
              <w:ind w:left="0" w:leftChars="0" w:right="0" w:firstLine="0" w:firstLineChars="0"/>
              <w:jc w:val="center"/>
              <w:rPr>
                <w:rFonts w:hint="eastAsia" w:ascii="仿宋" w:hAnsi="仿宋" w:eastAsia="仿宋" w:cs="仿宋"/>
                <w:bCs/>
                <w:color w:val="000000" w:themeColor="text1"/>
                <w:kern w:val="0"/>
                <w:sz w:val="24"/>
                <w:szCs w:val="24"/>
                <w:lang w:val="en-US" w:eastAsia="zh-CN" w:bidi="ar-SA"/>
                <w14:textFill>
                  <w14:solidFill>
                    <w14:schemeClr w14:val="tx1"/>
                  </w14:solidFill>
                </w14:textFill>
              </w:rPr>
            </w:pPr>
            <w:r>
              <w:rPr>
                <w:rFonts w:hint="eastAsia" w:ascii="仿宋" w:hAnsi="仿宋" w:eastAsia="仿宋" w:cs="仿宋"/>
                <w:bCs/>
                <w:color w:val="000000" w:themeColor="text1"/>
                <w:kern w:val="0"/>
                <w:sz w:val="24"/>
                <w:szCs w:val="24"/>
                <w:lang w:val="en-US" w:eastAsia="zh-CN" w:bidi="ar-SA"/>
                <w14:textFill>
                  <w14:solidFill>
                    <w14:schemeClr w14:val="tx1"/>
                  </w14:solidFill>
                </w14:textFill>
              </w:rPr>
              <w:t>预期性</w:t>
            </w:r>
          </w:p>
        </w:tc>
        <w:tc>
          <w:tcPr>
            <w:tcW w:w="1112" w:type="dxa"/>
            <w:tcMar>
              <w:left w:w="108" w:type="dxa"/>
              <w:right w:w="108" w:type="dxa"/>
            </w:tcMar>
            <w:vAlign w:val="center"/>
          </w:tcPr>
          <w:p>
            <w:pPr>
              <w:pageBreakBefore w:val="0"/>
              <w:widowControl/>
              <w:kinsoku/>
              <w:wordWrap/>
              <w:overflowPunct/>
              <w:topLinePunct w:val="0"/>
              <w:autoSpaceDE/>
              <w:autoSpaceDN/>
              <w:bidi w:val="0"/>
              <w:snapToGrid/>
              <w:spacing w:before="0" w:after="0" w:line="240" w:lineRule="auto"/>
              <w:ind w:left="0" w:leftChars="0" w:right="0" w:firstLine="0" w:firstLineChars="0"/>
              <w:jc w:val="center"/>
              <w:rPr>
                <w:rFonts w:hint="eastAsia" w:ascii="仿宋" w:hAnsi="仿宋" w:eastAsia="仿宋" w:cs="仿宋"/>
                <w:bCs/>
                <w:color w:val="000000" w:themeColor="text1"/>
                <w:kern w:val="0"/>
                <w:sz w:val="24"/>
                <w:szCs w:val="24"/>
                <w:lang w:val="en-US" w:eastAsia="zh-CN" w:bidi="ar-SA"/>
                <w14:textFill>
                  <w14:solidFill>
                    <w14:schemeClr w14:val="tx1"/>
                  </w14:solidFill>
                </w14:textFill>
              </w:rPr>
            </w:pPr>
            <w:r>
              <w:rPr>
                <w:rFonts w:hint="eastAsia" w:ascii="宋体" w:hAnsi="宋体" w:eastAsia="宋体" w:cs="宋体"/>
                <w:bCs/>
                <w:color w:val="000000" w:themeColor="text1"/>
                <w:kern w:val="0"/>
                <w:sz w:val="24"/>
                <w:szCs w:val="24"/>
                <w:lang w:val="en-US" w:eastAsia="zh-CN" w:bidi="ar-SA"/>
                <w14:textFill>
                  <w14:solidFill>
                    <w14:schemeClr w14:val="tx1"/>
                  </w14:solidFill>
                </w14:textFill>
              </w:rPr>
              <w:t>≧</w:t>
            </w:r>
            <w:r>
              <w:rPr>
                <w:rFonts w:hint="eastAsia" w:ascii="仿宋" w:hAnsi="仿宋" w:eastAsia="仿宋" w:cs="仿宋"/>
                <w:bCs/>
                <w:color w:val="000000" w:themeColor="text1"/>
                <w:kern w:val="0"/>
                <w:sz w:val="24"/>
                <w:szCs w:val="24"/>
                <w:lang w:val="en-US" w:eastAsia="zh-CN" w:bidi="ar-SA"/>
                <w14:textFill>
                  <w14:solidFill>
                    <w14:schemeClr w14:val="tx1"/>
                  </w14:solidFill>
                </w14:textFill>
              </w:rPr>
              <w:t>2</w:t>
            </w:r>
          </w:p>
        </w:tc>
      </w:tr>
    </w:tbl>
    <w:p>
      <w:pPr>
        <w:keepNext/>
        <w:keepLines/>
        <w:pageBreakBefore w:val="0"/>
        <w:widowControl w:val="0"/>
        <w:kinsoku/>
        <w:wordWrap/>
        <w:overflowPunct/>
        <w:topLinePunct w:val="0"/>
        <w:bidi w:val="0"/>
        <w:snapToGrid/>
        <w:spacing w:before="0" w:beforeLines="0" w:after="0" w:afterLines="0" w:line="240" w:lineRule="auto"/>
        <w:ind w:firstLine="643" w:firstLineChars="200"/>
        <w:jc w:val="left"/>
        <w:outlineLvl w:val="0"/>
        <w:rPr>
          <w:rFonts w:ascii="方正小标宋_GBK" w:hAnsi="方正小标宋_GBK" w:eastAsia="黑体" w:cs="Times New Roman"/>
          <w:b/>
          <w:color w:val="000000"/>
          <w:kern w:val="0"/>
          <w:sz w:val="32"/>
          <w:szCs w:val="28"/>
          <w:lang w:val="zh-CN" w:eastAsia="zh-CN" w:bidi="ar-SA"/>
        </w:rPr>
      </w:pPr>
      <w:bookmarkStart w:id="15" w:name="_Toc73982163"/>
      <w:bookmarkStart w:id="16" w:name="_Toc10142"/>
      <w:bookmarkStart w:id="17" w:name="_Toc74144935"/>
      <w:r>
        <w:rPr>
          <w:rFonts w:hint="eastAsia" w:ascii="方正小标宋_GBK" w:hAnsi="方正小标宋_GBK" w:eastAsia="黑体" w:cs="Times New Roman"/>
          <w:b/>
          <w:color w:val="000000"/>
          <w:kern w:val="0"/>
          <w:sz w:val="32"/>
          <w:szCs w:val="28"/>
          <w:lang w:val="zh-CN" w:eastAsia="zh-CN" w:bidi="ar-SA"/>
        </w:rPr>
        <w:t>二、健全孤儿和事实无人抚养儿童保障体系</w:t>
      </w:r>
      <w:bookmarkEnd w:id="15"/>
      <w:bookmarkEnd w:id="16"/>
      <w:bookmarkEnd w:id="17"/>
    </w:p>
    <w:p>
      <w:pPr>
        <w:keepNext/>
        <w:keepLines/>
        <w:pageBreakBefore w:val="0"/>
        <w:widowControl w:val="0"/>
        <w:kinsoku/>
        <w:wordWrap/>
        <w:overflowPunct/>
        <w:topLinePunct w:val="0"/>
        <w:bidi w:val="0"/>
        <w:snapToGrid/>
        <w:spacing w:line="240" w:lineRule="auto"/>
        <w:ind w:firstLine="640" w:firstLineChars="200"/>
        <w:jc w:val="both"/>
        <w:outlineLvl w:val="1"/>
        <w:rPr>
          <w:rFonts w:eastAsia="楷体" w:asciiTheme="majorHAnsi" w:hAnsiTheme="majorHAnsi" w:cstheme="majorBidi"/>
          <w:bCs/>
          <w:kern w:val="2"/>
          <w:sz w:val="32"/>
          <w:szCs w:val="32"/>
          <w:lang w:val="en-US" w:eastAsia="zh-CN" w:bidi="ar-SA"/>
        </w:rPr>
      </w:pPr>
      <w:bookmarkStart w:id="18" w:name="_Toc74144936"/>
      <w:bookmarkStart w:id="19" w:name="_Toc73982164"/>
      <w:bookmarkStart w:id="20" w:name="_Toc7128"/>
      <w:r>
        <w:rPr>
          <w:rFonts w:hint="eastAsia" w:eastAsia="楷体" w:asciiTheme="majorHAnsi" w:hAnsiTheme="majorHAnsi" w:cstheme="majorBidi"/>
          <w:bCs/>
          <w:kern w:val="2"/>
          <w:sz w:val="32"/>
          <w:szCs w:val="32"/>
          <w:lang w:val="en-US" w:eastAsia="zh-CN" w:bidi="ar-SA"/>
        </w:rPr>
        <w:t>（一）提高孤儿和事实无人抚养儿童保障水平</w:t>
      </w:r>
      <w:bookmarkEnd w:id="18"/>
      <w:bookmarkEnd w:id="19"/>
      <w:bookmarkEnd w:id="20"/>
    </w:p>
    <w:p>
      <w:pPr>
        <w:pageBreakBefore w:val="0"/>
        <w:kinsoku/>
        <w:wordWrap/>
        <w:overflowPunct/>
        <w:topLinePunct w:val="0"/>
        <w:autoSpaceDE/>
        <w:autoSpaceDN/>
        <w:bidi w:val="0"/>
        <w:snapToGrid/>
        <w:spacing w:before="0" w:after="0" w:line="240" w:lineRule="auto"/>
        <w:ind w:left="0" w:right="0" w:firstLine="643" w:firstLineChars="200"/>
        <w:jc w:val="both"/>
        <w:rPr>
          <w:rFonts w:ascii="仿宋" w:hAnsi="仿宋" w:eastAsia="仿宋" w:cs="仿宋"/>
          <w:color w:val="000000" w:themeColor="text1"/>
          <w:kern w:val="2"/>
          <w:sz w:val="32"/>
          <w:szCs w:val="24"/>
          <w:lang w:val="en-US" w:bidi="ar-SA"/>
          <w14:textFill>
            <w14:solidFill>
              <w14:schemeClr w14:val="tx1"/>
            </w14:solidFill>
          </w14:textFill>
        </w:rPr>
      </w:pPr>
      <w:r>
        <w:rPr>
          <w:rFonts w:hint="eastAsia" w:ascii="仿宋" w:hAnsi="仿宋" w:eastAsia="仿宋" w:cs="仿宋"/>
          <w:b/>
          <w:bCs/>
          <w:color w:val="000000" w:themeColor="text1"/>
          <w:kern w:val="2"/>
          <w:sz w:val="32"/>
          <w:szCs w:val="24"/>
          <w:lang w:val="en-US" w:bidi="ar-SA"/>
          <w14:textFill>
            <w14:solidFill>
              <w14:schemeClr w14:val="tx1"/>
            </w14:solidFill>
          </w14:textFill>
        </w:rPr>
        <w:t>巩固孤儿和事实无人抚养儿童兜底保障。</w:t>
      </w:r>
      <w:r>
        <w:rPr>
          <w:rFonts w:hint="eastAsia" w:ascii="仿宋" w:hAnsi="仿宋" w:eastAsia="仿宋" w:cs="仿宋"/>
          <w:color w:val="000000" w:themeColor="text1"/>
          <w:kern w:val="2"/>
          <w:sz w:val="32"/>
          <w:szCs w:val="24"/>
          <w:lang w:val="en-US" w:bidi="ar-SA"/>
          <w14:textFill>
            <w14:solidFill>
              <w14:schemeClr w14:val="tx1"/>
            </w14:solidFill>
          </w14:textFill>
        </w:rPr>
        <w:t>规范事实无人抚养儿童认定标准和程序，健全孤儿基本生活保障制度，完善孤儿基本生活保障标准动态调整机制，建立事实无人抚养儿童基本生活保障自然增长机制，确保生活保障与经济发展水平相适应，与相关社会福利标准相衔接。到2025年底，孤儿和事实无人抚养儿童基本生活保障率保持100%。</w:t>
      </w:r>
    </w:p>
    <w:p>
      <w:pPr>
        <w:pageBreakBefore w:val="0"/>
        <w:kinsoku/>
        <w:wordWrap/>
        <w:overflowPunct/>
        <w:topLinePunct w:val="0"/>
        <w:autoSpaceDE/>
        <w:autoSpaceDN/>
        <w:bidi w:val="0"/>
        <w:snapToGrid/>
        <w:spacing w:before="0" w:after="0" w:line="240" w:lineRule="auto"/>
        <w:ind w:left="0" w:right="0" w:firstLine="643" w:firstLineChars="200"/>
        <w:jc w:val="both"/>
        <w:rPr>
          <w:rFonts w:ascii="仿宋" w:hAnsi="仿宋" w:eastAsia="仿宋" w:cs="仿宋"/>
          <w:color w:val="000000" w:themeColor="text1"/>
          <w:kern w:val="2"/>
          <w:sz w:val="32"/>
          <w:szCs w:val="24"/>
          <w:lang w:val="en-US" w:bidi="ar-SA"/>
          <w14:textFill>
            <w14:solidFill>
              <w14:schemeClr w14:val="tx1"/>
            </w14:solidFill>
          </w14:textFill>
        </w:rPr>
      </w:pPr>
      <w:r>
        <w:rPr>
          <w:rFonts w:hint="eastAsia" w:ascii="仿宋" w:hAnsi="仿宋" w:eastAsia="仿宋" w:cs="仿宋"/>
          <w:b/>
          <w:bCs/>
          <w:color w:val="000000" w:themeColor="text1"/>
          <w:kern w:val="2"/>
          <w:sz w:val="32"/>
          <w:szCs w:val="24"/>
          <w:lang w:val="en-US" w:bidi="ar-SA"/>
          <w14:textFill>
            <w14:solidFill>
              <w14:schemeClr w14:val="tx1"/>
            </w14:solidFill>
          </w14:textFill>
        </w:rPr>
        <w:t>完善孤儿和事实无人抚养儿童医疗保障。</w:t>
      </w:r>
      <w:r>
        <w:rPr>
          <w:rFonts w:hint="eastAsia" w:ascii="仿宋" w:hAnsi="仿宋" w:eastAsia="仿宋" w:cs="仿宋"/>
          <w:color w:val="000000" w:themeColor="text1"/>
          <w:kern w:val="2"/>
          <w:sz w:val="32"/>
          <w:szCs w:val="24"/>
          <w:lang w:val="en-US" w:bidi="ar-SA"/>
          <w14:textFill>
            <w14:solidFill>
              <w14:schemeClr w14:val="tx1"/>
            </w14:solidFill>
          </w14:textFill>
        </w:rPr>
        <w:t>提高孤儿和事实无人抚养儿童参与城乡居民基本医疗保险覆盖率，适当提高救助水平。将符合规定的残疾孤儿和事实无人抚养儿童医疗康复项目纳入基本医疗保障范围，稳步提高待遇水平。对符合条件的孤儿和事实无人抚养儿童，持续实施医疗康复“明天计划”。</w:t>
      </w:r>
    </w:p>
    <w:p>
      <w:pPr>
        <w:pageBreakBefore w:val="0"/>
        <w:kinsoku/>
        <w:wordWrap/>
        <w:overflowPunct/>
        <w:topLinePunct w:val="0"/>
        <w:autoSpaceDE/>
        <w:autoSpaceDN/>
        <w:bidi w:val="0"/>
        <w:snapToGrid/>
        <w:spacing w:before="0" w:after="0" w:line="240" w:lineRule="auto"/>
        <w:ind w:left="0" w:right="0" w:firstLine="643" w:firstLineChars="200"/>
        <w:jc w:val="both"/>
        <w:rPr>
          <w:rFonts w:ascii="仿宋" w:hAnsi="仿宋" w:eastAsia="仿宋" w:cs="仿宋"/>
          <w:color w:val="000000" w:themeColor="text1"/>
          <w:kern w:val="2"/>
          <w:sz w:val="32"/>
          <w:szCs w:val="24"/>
          <w:lang w:val="en-US" w:bidi="ar-SA"/>
          <w14:textFill>
            <w14:solidFill>
              <w14:schemeClr w14:val="tx1"/>
            </w14:solidFill>
          </w14:textFill>
        </w:rPr>
      </w:pPr>
      <w:r>
        <w:rPr>
          <w:rFonts w:hint="eastAsia" w:ascii="仿宋" w:hAnsi="仿宋" w:eastAsia="仿宋" w:cs="仿宋"/>
          <w:b/>
          <w:bCs/>
          <w:color w:val="000000" w:themeColor="text1"/>
          <w:kern w:val="2"/>
          <w:sz w:val="32"/>
          <w:szCs w:val="24"/>
          <w:lang w:val="en-US" w:bidi="ar-SA"/>
          <w14:textFill>
            <w14:solidFill>
              <w14:schemeClr w14:val="tx1"/>
            </w14:solidFill>
          </w14:textFill>
        </w:rPr>
        <w:t>落实孤儿和事实无人抚养儿童教育保障。</w:t>
      </w:r>
      <w:r>
        <w:rPr>
          <w:rFonts w:hint="eastAsia" w:ascii="仿宋" w:hAnsi="仿宋" w:eastAsia="仿宋" w:cs="仿宋"/>
          <w:color w:val="000000" w:themeColor="text1"/>
          <w:kern w:val="2"/>
          <w:sz w:val="32"/>
          <w:szCs w:val="24"/>
          <w:lang w:val="en-US" w:bidi="ar-SA"/>
          <w14:textFill>
            <w14:solidFill>
              <w14:schemeClr w14:val="tx1"/>
            </w14:solidFill>
          </w14:textFill>
        </w:rPr>
        <w:t>提高教育捐款、捐赠及公益性资助的使用水平，适当向孤儿和事实无人抚养儿童倾斜。加大家庭经济困难的学龄前孤儿和事实无人抚养儿童到学前教育机构接受教育的资助力度。完善义务教育控辍保学工作机制，保障孤儿和事实无人抚养儿童依法完成义务教育。在普通高中、中等职业学校、高等职业学校和普通本科高校就读的孤儿和事实无人抚养儿童，落实教育资助政策，对符合条件的孤儿和事实无人抚养儿童，持续实施“福彩圆梦·孤儿助学”“福彩圆梦·助学成长”项目。通过特殊教育学校就读、普通学校就读、儿童福利机构特教班就读、送教上门等多种方式，切实保障孤残儿童和事实无人抚养儿童受教育的权利。关注孤儿和事实无人抚养儿童心理问题，加大情感关爱，加强心理健康教育。</w:t>
      </w:r>
    </w:p>
    <w:p>
      <w:pPr>
        <w:pageBreakBefore w:val="0"/>
        <w:kinsoku/>
        <w:wordWrap/>
        <w:overflowPunct/>
        <w:topLinePunct w:val="0"/>
        <w:autoSpaceDE/>
        <w:autoSpaceDN/>
        <w:bidi w:val="0"/>
        <w:snapToGrid/>
        <w:spacing w:before="0" w:after="0" w:line="240" w:lineRule="auto"/>
        <w:ind w:left="0" w:right="0" w:firstLine="643" w:firstLineChars="200"/>
        <w:jc w:val="both"/>
        <w:rPr>
          <w:rFonts w:ascii="仿宋" w:hAnsi="仿宋" w:eastAsia="仿宋" w:cs="仿宋"/>
          <w:color w:val="000000" w:themeColor="text1"/>
          <w:kern w:val="2"/>
          <w:sz w:val="32"/>
          <w:szCs w:val="24"/>
          <w:lang w:val="en-US" w:bidi="ar-SA"/>
          <w14:textFill>
            <w14:solidFill>
              <w14:schemeClr w14:val="tx1"/>
            </w14:solidFill>
          </w14:textFill>
        </w:rPr>
      </w:pPr>
      <w:r>
        <w:rPr>
          <w:rFonts w:hint="eastAsia" w:ascii="仿宋" w:hAnsi="仿宋" w:eastAsia="仿宋" w:cs="仿宋"/>
          <w:b/>
          <w:bCs/>
          <w:color w:val="000000" w:themeColor="text1"/>
          <w:kern w:val="2"/>
          <w:sz w:val="32"/>
          <w:szCs w:val="24"/>
          <w:lang w:val="en-US" w:bidi="ar-SA"/>
          <w14:textFill>
            <w14:solidFill>
              <w14:schemeClr w14:val="tx1"/>
            </w14:solidFill>
          </w14:textFill>
        </w:rPr>
        <w:t>健全孤儿和事实无人抚养儿童成年后就业扶持、住房保障制度。</w:t>
      </w:r>
      <w:r>
        <w:rPr>
          <w:rFonts w:hint="eastAsia" w:ascii="仿宋" w:hAnsi="仿宋" w:eastAsia="仿宋" w:cs="仿宋"/>
          <w:color w:val="000000" w:themeColor="text1"/>
          <w:kern w:val="2"/>
          <w:sz w:val="32"/>
          <w:szCs w:val="24"/>
          <w:lang w:val="en-US" w:bidi="ar-SA"/>
          <w14:textFill>
            <w14:solidFill>
              <w14:schemeClr w14:val="tx1"/>
            </w14:solidFill>
          </w14:textFill>
        </w:rPr>
        <w:t>协调相关部门帮扶、解决有劳动能力的孤儿成年后实现就业。协调相关部门落实好职业培训补贴、职业技能鉴定补贴、免费职业介绍、职业介绍补贴和社会保险补贴等政策，孤儿成年后就业困难的，优先安排其到政府开发的公益性岗位就业。对自主创业的成年孤儿，给予小额担保贷款及贴息、创业服务、创业培训等方面的支持和帮助。落实好抗震安居、因灾倒损农房恢复重建、贫困残疾人危房改造、扶贫安居等政策，对贫困孤儿和事实无人抚养儿童给予倾斜，在楼层位置、户型挑选等方面要给予适当照顾。对符合廉租住房、公共租赁住房、经济适用住房保障条件的孤儿和事实无人抚养儿童家庭或成年后孤儿，优先安排配租、配售。</w:t>
      </w:r>
    </w:p>
    <w:p>
      <w:pPr>
        <w:keepNext/>
        <w:keepLines/>
        <w:pageBreakBefore w:val="0"/>
        <w:widowControl w:val="0"/>
        <w:kinsoku/>
        <w:wordWrap/>
        <w:overflowPunct/>
        <w:topLinePunct w:val="0"/>
        <w:bidi w:val="0"/>
        <w:snapToGrid/>
        <w:spacing w:line="240" w:lineRule="auto"/>
        <w:ind w:firstLine="640" w:firstLineChars="200"/>
        <w:jc w:val="both"/>
        <w:outlineLvl w:val="1"/>
        <w:rPr>
          <w:rFonts w:eastAsia="楷体" w:asciiTheme="majorHAnsi" w:hAnsiTheme="majorHAnsi" w:cstheme="majorBidi"/>
          <w:bCs/>
          <w:kern w:val="2"/>
          <w:sz w:val="32"/>
          <w:szCs w:val="32"/>
          <w:lang w:val="en-US" w:eastAsia="zh-CN" w:bidi="ar-SA"/>
        </w:rPr>
      </w:pPr>
      <w:bookmarkStart w:id="21" w:name="_Toc7916"/>
      <w:bookmarkStart w:id="22" w:name="_Toc74144937"/>
      <w:bookmarkStart w:id="23" w:name="_Toc73982165"/>
      <w:r>
        <w:rPr>
          <w:rFonts w:hint="eastAsia" w:eastAsia="楷体" w:asciiTheme="majorHAnsi" w:hAnsiTheme="majorHAnsi" w:cstheme="majorBidi"/>
          <w:bCs/>
          <w:kern w:val="2"/>
          <w:sz w:val="32"/>
          <w:szCs w:val="32"/>
          <w:lang w:val="en-US" w:eastAsia="zh-CN" w:bidi="ar-SA"/>
        </w:rPr>
        <w:t>（二）优化孤儿养育模式</w:t>
      </w:r>
      <w:bookmarkEnd w:id="21"/>
      <w:bookmarkEnd w:id="22"/>
      <w:bookmarkEnd w:id="23"/>
    </w:p>
    <w:p>
      <w:pPr>
        <w:pageBreakBefore w:val="0"/>
        <w:kinsoku/>
        <w:wordWrap/>
        <w:overflowPunct/>
        <w:topLinePunct w:val="0"/>
        <w:autoSpaceDE/>
        <w:autoSpaceDN/>
        <w:bidi w:val="0"/>
        <w:snapToGrid/>
        <w:spacing w:before="0" w:after="0" w:line="240" w:lineRule="auto"/>
        <w:ind w:left="0" w:right="0" w:firstLine="643" w:firstLineChars="200"/>
        <w:jc w:val="both"/>
        <w:rPr>
          <w:rFonts w:hint="eastAsia" w:ascii="仿宋" w:hAnsi="仿宋" w:eastAsia="仿宋" w:cs="仿宋"/>
          <w:color w:val="000000" w:themeColor="text1"/>
          <w:kern w:val="2"/>
          <w:sz w:val="32"/>
          <w:szCs w:val="24"/>
          <w:lang w:val="en-US" w:eastAsia="zh-CN" w:bidi="ar-SA"/>
          <w14:textFill>
            <w14:solidFill>
              <w14:schemeClr w14:val="tx1"/>
            </w14:solidFill>
          </w14:textFill>
        </w:rPr>
      </w:pPr>
      <w:r>
        <w:rPr>
          <w:rFonts w:hint="eastAsia" w:ascii="仿宋" w:hAnsi="仿宋" w:eastAsia="仿宋" w:cs="仿宋"/>
          <w:b/>
          <w:bCs/>
          <w:color w:val="000000" w:themeColor="text1"/>
          <w:kern w:val="2"/>
          <w:sz w:val="32"/>
          <w:szCs w:val="24"/>
          <w:lang w:val="en-US" w:eastAsia="zh-CN" w:bidi="ar-SA"/>
          <w14:textFill>
            <w14:solidFill>
              <w14:schemeClr w14:val="tx1"/>
            </w14:solidFill>
          </w14:textFill>
        </w:rPr>
        <w:t>做好</w:t>
      </w:r>
      <w:r>
        <w:rPr>
          <w:rFonts w:hint="eastAsia" w:ascii="仿宋" w:hAnsi="仿宋" w:eastAsia="仿宋" w:cs="仿宋"/>
          <w:b/>
          <w:bCs/>
          <w:color w:val="000000" w:themeColor="text1"/>
          <w:kern w:val="2"/>
          <w:sz w:val="32"/>
          <w:szCs w:val="24"/>
          <w:lang w:val="en-US" w:bidi="ar-SA"/>
          <w14:textFill>
            <w14:solidFill>
              <w14:schemeClr w14:val="tx1"/>
            </w14:solidFill>
          </w14:textFill>
        </w:rPr>
        <w:t>儿童福利机构</w:t>
      </w:r>
      <w:r>
        <w:rPr>
          <w:rFonts w:hint="eastAsia" w:ascii="仿宋" w:hAnsi="仿宋" w:eastAsia="仿宋" w:cs="仿宋"/>
          <w:b/>
          <w:bCs/>
          <w:color w:val="000000" w:themeColor="text1"/>
          <w:kern w:val="2"/>
          <w:sz w:val="32"/>
          <w:szCs w:val="24"/>
          <w:lang w:val="en-US" w:eastAsia="zh-CN" w:bidi="ar-SA"/>
          <w14:textFill>
            <w14:solidFill>
              <w14:schemeClr w14:val="tx1"/>
            </w14:solidFill>
          </w14:textFill>
        </w:rPr>
        <w:t>集中供养衔接</w:t>
      </w:r>
      <w:r>
        <w:rPr>
          <w:rFonts w:hint="eastAsia" w:ascii="仿宋" w:hAnsi="仿宋" w:eastAsia="仿宋" w:cs="仿宋"/>
          <w:b/>
          <w:bCs/>
          <w:color w:val="000000" w:themeColor="text1"/>
          <w:kern w:val="2"/>
          <w:sz w:val="32"/>
          <w:szCs w:val="24"/>
          <w:lang w:val="en-US" w:bidi="ar-SA"/>
          <w14:textFill>
            <w14:solidFill>
              <w14:schemeClr w14:val="tx1"/>
            </w14:solidFill>
          </w14:textFill>
        </w:rPr>
        <w:t>。</w:t>
      </w:r>
      <w:r>
        <w:rPr>
          <w:rFonts w:hint="eastAsia" w:ascii="仿宋" w:hAnsi="仿宋" w:eastAsia="仿宋" w:cs="仿宋"/>
          <w:color w:val="000000" w:themeColor="text1"/>
          <w:kern w:val="2"/>
          <w:sz w:val="32"/>
          <w:szCs w:val="24"/>
          <w:lang w:val="en-US" w:eastAsia="zh-CN" w:bidi="ar-SA"/>
          <w14:textFill>
            <w14:solidFill>
              <w14:schemeClr w14:val="tx1"/>
            </w14:solidFill>
          </w14:textFill>
        </w:rPr>
        <w:t>按照市民政局统一优化儿童福利机构区域性布局要求，将符合条件的特困儿童送市对应儿童福利机构供养。</w:t>
      </w:r>
    </w:p>
    <w:p>
      <w:pPr>
        <w:pageBreakBefore w:val="0"/>
        <w:kinsoku/>
        <w:wordWrap/>
        <w:overflowPunct/>
        <w:topLinePunct w:val="0"/>
        <w:autoSpaceDE/>
        <w:autoSpaceDN/>
        <w:bidi w:val="0"/>
        <w:snapToGrid/>
        <w:spacing w:before="0" w:after="0" w:line="240" w:lineRule="auto"/>
        <w:ind w:left="0" w:right="0" w:firstLine="643" w:firstLineChars="200"/>
        <w:jc w:val="both"/>
        <w:rPr>
          <w:rFonts w:ascii="仿宋" w:hAnsi="仿宋" w:eastAsia="仿宋" w:cs="仿宋"/>
          <w:color w:val="000000" w:themeColor="text1"/>
          <w:kern w:val="0"/>
          <w:sz w:val="32"/>
          <w:szCs w:val="21"/>
          <w:lang w:val="en-US" w:bidi="ar-SA"/>
          <w14:textFill>
            <w14:solidFill>
              <w14:schemeClr w14:val="tx1"/>
            </w14:solidFill>
          </w14:textFill>
        </w:rPr>
      </w:pPr>
      <w:r>
        <w:rPr>
          <w:rFonts w:hint="eastAsia" w:ascii="仿宋" w:hAnsi="仿宋" w:eastAsia="仿宋" w:cs="仿宋"/>
          <w:b/>
          <w:bCs/>
          <w:color w:val="000000" w:themeColor="text1"/>
          <w:kern w:val="2"/>
          <w:sz w:val="32"/>
          <w:szCs w:val="24"/>
          <w:lang w:val="en-US" w:bidi="ar-SA"/>
          <w14:textFill>
            <w14:solidFill>
              <w14:schemeClr w14:val="tx1"/>
            </w14:solidFill>
          </w14:textFill>
        </w:rPr>
        <w:t>探索实施类家庭养育模式。</w:t>
      </w:r>
      <w:r>
        <w:rPr>
          <w:rFonts w:hint="eastAsia" w:ascii="仿宋" w:hAnsi="仿宋" w:eastAsia="仿宋" w:cs="仿宋"/>
          <w:color w:val="000000" w:themeColor="text1"/>
          <w:kern w:val="0"/>
          <w:sz w:val="32"/>
          <w:szCs w:val="21"/>
          <w:lang w:val="en-US" w:bidi="ar-SA"/>
          <w14:textFill>
            <w14:solidFill>
              <w14:schemeClr w14:val="tx1"/>
            </w14:solidFill>
          </w14:textFill>
        </w:rPr>
        <w:t>面向社会招聘符合条件的爱心夫妇与院内孤儿组建“模拟家庭”。定期组织对“模拟家庭”进行家访、评估绩效，帮助指导“模拟家庭”解决儿童抚育过程中遇到的问题。</w:t>
      </w:r>
    </w:p>
    <w:p>
      <w:pPr>
        <w:pageBreakBefore w:val="0"/>
        <w:kinsoku/>
        <w:wordWrap/>
        <w:overflowPunct/>
        <w:topLinePunct w:val="0"/>
        <w:autoSpaceDE/>
        <w:autoSpaceDN/>
        <w:bidi w:val="0"/>
        <w:snapToGrid/>
        <w:spacing w:before="0" w:after="0" w:line="240" w:lineRule="auto"/>
        <w:ind w:left="0" w:right="0" w:firstLine="643" w:firstLineChars="200"/>
        <w:jc w:val="both"/>
        <w:rPr>
          <w:rFonts w:ascii="仿宋" w:hAnsi="仿宋" w:eastAsia="仿宋" w:cs="仿宋"/>
          <w:kern w:val="2"/>
          <w:sz w:val="32"/>
          <w:szCs w:val="24"/>
          <w:lang w:val="en-US" w:bidi="ar-SA"/>
        </w:rPr>
      </w:pPr>
      <w:r>
        <w:rPr>
          <w:rFonts w:hint="eastAsia" w:ascii="仿宋" w:hAnsi="仿宋" w:eastAsia="仿宋" w:cs="仿宋"/>
          <w:b/>
          <w:bCs/>
          <w:color w:val="000000" w:themeColor="text1"/>
          <w:kern w:val="2"/>
          <w:sz w:val="32"/>
          <w:szCs w:val="24"/>
          <w:lang w:val="en-US" w:bidi="ar-SA"/>
          <w14:textFill>
            <w14:solidFill>
              <w14:schemeClr w14:val="tx1"/>
            </w14:solidFill>
          </w14:textFill>
        </w:rPr>
        <w:t>完善孤儿家庭寄养制度。</w:t>
      </w:r>
      <w:r>
        <w:rPr>
          <w:rFonts w:hint="eastAsia" w:ascii="仿宋" w:hAnsi="仿宋" w:eastAsia="仿宋" w:cs="仿宋"/>
          <w:color w:val="000000" w:themeColor="text1"/>
          <w:kern w:val="0"/>
          <w:sz w:val="32"/>
          <w:szCs w:val="21"/>
          <w:lang w:val="en-US" w:bidi="ar-SA"/>
          <w14:textFill>
            <w14:solidFill>
              <w14:schemeClr w14:val="tx1"/>
            </w14:solidFill>
          </w14:textFill>
        </w:rPr>
        <w:t>推进儿童福利机构的孤儿家庭寄养工作，认真落实《家庭寄养管理办法》，严格规范家庭寄养程序，完善孤儿寄养家庭条件审查、寄养协议、家庭走访、家庭培训和监护评估、监护保护制度。“十四五”期间，常态化开展全区孤儿家庭寄养情况排查，持续落实家庭寄养孤儿照料服务和定期探访制度。</w:t>
      </w:r>
    </w:p>
    <w:p>
      <w:pPr>
        <w:keepNext/>
        <w:keepLines/>
        <w:pageBreakBefore w:val="0"/>
        <w:widowControl w:val="0"/>
        <w:kinsoku/>
        <w:wordWrap/>
        <w:overflowPunct/>
        <w:topLinePunct w:val="0"/>
        <w:bidi w:val="0"/>
        <w:snapToGrid/>
        <w:spacing w:line="240" w:lineRule="auto"/>
        <w:ind w:firstLine="640" w:firstLineChars="200"/>
        <w:jc w:val="both"/>
        <w:outlineLvl w:val="1"/>
        <w:rPr>
          <w:rFonts w:eastAsia="楷体" w:asciiTheme="majorHAnsi" w:hAnsiTheme="majorHAnsi" w:cstheme="majorBidi"/>
          <w:bCs/>
          <w:kern w:val="2"/>
          <w:sz w:val="32"/>
          <w:szCs w:val="32"/>
          <w:lang w:val="en-US" w:eastAsia="zh-CN" w:bidi="ar-SA"/>
        </w:rPr>
      </w:pPr>
      <w:bookmarkStart w:id="24" w:name="_Toc11324"/>
      <w:bookmarkStart w:id="25" w:name="_Toc73982167"/>
      <w:bookmarkStart w:id="26" w:name="_Toc74144939"/>
      <w:r>
        <w:rPr>
          <w:rFonts w:hint="eastAsia" w:eastAsia="楷体" w:asciiTheme="majorHAnsi" w:hAnsiTheme="majorHAnsi" w:cstheme="majorBidi"/>
          <w:bCs/>
          <w:kern w:val="2"/>
          <w:sz w:val="32"/>
          <w:szCs w:val="32"/>
          <w:lang w:val="en-US" w:eastAsia="zh-CN" w:bidi="ar-SA"/>
        </w:rPr>
        <w:t>（三）强化机构孤儿成年后安置工作</w:t>
      </w:r>
      <w:bookmarkEnd w:id="24"/>
      <w:bookmarkEnd w:id="25"/>
      <w:bookmarkEnd w:id="26"/>
    </w:p>
    <w:p>
      <w:pPr>
        <w:pageBreakBefore w:val="0"/>
        <w:kinsoku/>
        <w:wordWrap/>
        <w:overflowPunct/>
        <w:topLinePunct w:val="0"/>
        <w:autoSpaceDE/>
        <w:autoSpaceDN/>
        <w:bidi w:val="0"/>
        <w:snapToGrid/>
        <w:spacing w:before="0" w:after="0" w:line="240" w:lineRule="auto"/>
        <w:ind w:left="0" w:right="0" w:firstLine="643" w:firstLineChars="200"/>
        <w:jc w:val="both"/>
        <w:rPr>
          <w:rFonts w:ascii="仿宋" w:hAnsi="仿宋" w:eastAsia="仿宋" w:cs="仿宋"/>
          <w:b/>
          <w:bCs/>
          <w:color w:val="000000" w:themeColor="text1"/>
          <w:kern w:val="2"/>
          <w:sz w:val="32"/>
          <w:szCs w:val="24"/>
          <w:lang w:val="en-US" w:bidi="ar-SA"/>
          <w14:textFill>
            <w14:solidFill>
              <w14:schemeClr w14:val="tx1"/>
            </w14:solidFill>
          </w14:textFill>
        </w:rPr>
      </w:pPr>
      <w:r>
        <w:rPr>
          <w:rFonts w:hint="eastAsia" w:ascii="仿宋" w:hAnsi="仿宋" w:eastAsia="仿宋" w:cs="仿宋"/>
          <w:b/>
          <w:bCs/>
          <w:color w:val="000000" w:themeColor="text1"/>
          <w:kern w:val="2"/>
          <w:sz w:val="32"/>
          <w:szCs w:val="24"/>
          <w:lang w:val="en-US" w:bidi="ar-SA"/>
          <w14:textFill>
            <w14:solidFill>
              <w14:schemeClr w14:val="tx1"/>
            </w14:solidFill>
          </w14:textFill>
        </w:rPr>
        <w:t>推进机构孤儿成年后集中安置工作。</w:t>
      </w:r>
      <w:r>
        <w:rPr>
          <w:rFonts w:hint="eastAsia" w:ascii="仿宋" w:hAnsi="仿宋" w:eastAsia="仿宋" w:cs="仿宋"/>
          <w:color w:val="000000" w:themeColor="text1"/>
          <w:kern w:val="0"/>
          <w:sz w:val="32"/>
          <w:szCs w:val="21"/>
          <w:lang w:val="en-US" w:bidi="ar-SA"/>
          <w14:textFill>
            <w14:solidFill>
              <w14:schemeClr w14:val="tx1"/>
            </w14:solidFill>
          </w14:textFill>
        </w:rPr>
        <w:t>建立机构孤儿成年后安置长效机制，将身体残疾、丧失生活自理能力和劳动就业能力的孤儿集中安置于社会福利机构，并做好有房产或土地补偿费、安置补助费等财产的集中供养安置孤儿的房屋管护、维修及账户监管工作。</w:t>
      </w:r>
    </w:p>
    <w:p>
      <w:pPr>
        <w:pageBreakBefore w:val="0"/>
        <w:kinsoku/>
        <w:wordWrap/>
        <w:overflowPunct/>
        <w:topLinePunct w:val="0"/>
        <w:autoSpaceDE/>
        <w:autoSpaceDN/>
        <w:bidi w:val="0"/>
        <w:snapToGrid/>
        <w:spacing w:before="0" w:after="0" w:line="240" w:lineRule="auto"/>
        <w:ind w:left="0" w:right="0" w:firstLine="643" w:firstLineChars="200"/>
        <w:jc w:val="both"/>
        <w:rPr>
          <w:rFonts w:ascii="仿宋" w:hAnsi="仿宋" w:eastAsia="仿宋" w:cs="仿宋"/>
          <w:color w:val="000000" w:themeColor="text1"/>
          <w:kern w:val="2"/>
          <w:sz w:val="32"/>
          <w:szCs w:val="24"/>
          <w:lang w:val="en-US" w:bidi="ar-SA"/>
          <w14:textFill>
            <w14:solidFill>
              <w14:schemeClr w14:val="tx1"/>
            </w14:solidFill>
          </w14:textFill>
        </w:rPr>
      </w:pPr>
      <w:r>
        <w:rPr>
          <w:rFonts w:hint="eastAsia" w:ascii="仿宋" w:hAnsi="仿宋" w:eastAsia="仿宋" w:cs="仿宋"/>
          <w:b/>
          <w:bCs/>
          <w:color w:val="000000" w:themeColor="text1"/>
          <w:kern w:val="2"/>
          <w:sz w:val="32"/>
          <w:szCs w:val="24"/>
          <w:lang w:val="en-US" w:bidi="ar-SA"/>
          <w14:textFill>
            <w14:solidFill>
              <w14:schemeClr w14:val="tx1"/>
            </w14:solidFill>
          </w14:textFill>
        </w:rPr>
        <w:t>推进机构孤儿成年后社会化安置工作。</w:t>
      </w:r>
      <w:r>
        <w:rPr>
          <w:rFonts w:hint="eastAsia" w:ascii="仿宋" w:hAnsi="仿宋" w:eastAsia="仿宋" w:cs="仿宋"/>
          <w:color w:val="000000" w:themeColor="text1"/>
          <w:kern w:val="2"/>
          <w:sz w:val="32"/>
          <w:szCs w:val="24"/>
          <w:lang w:val="en-US" w:bidi="ar-SA"/>
          <w14:textFill>
            <w14:solidFill>
              <w14:schemeClr w14:val="tx1"/>
            </w14:solidFill>
          </w14:textFill>
        </w:rPr>
        <w:t>协调解决具有一定劳动就业能力和生活自理能力的孤儿住房、就业、户籍及过渡期间生活等问题。加强孤儿技能培训力度，提高培训补贴；将符合住房保障准入条件的孤儿纳入住房保障范围并优先给予保障；将符合低保等救助条件孤儿纳入社会救助范围。</w:t>
      </w:r>
    </w:p>
    <w:p>
      <w:pPr>
        <w:pageBreakBefore w:val="0"/>
        <w:kinsoku/>
        <w:wordWrap/>
        <w:overflowPunct/>
        <w:topLinePunct w:val="0"/>
        <w:autoSpaceDE/>
        <w:autoSpaceDN/>
        <w:bidi w:val="0"/>
        <w:snapToGrid/>
        <w:spacing w:before="0" w:after="0" w:line="240" w:lineRule="auto"/>
        <w:ind w:left="0" w:right="0" w:firstLine="640" w:firstLineChars="200"/>
        <w:jc w:val="center"/>
        <w:rPr>
          <w:rFonts w:ascii="仿宋" w:hAnsi="仿宋" w:eastAsia="仿宋" w:cs="仿宋"/>
          <w:color w:val="000000" w:themeColor="text1"/>
          <w:kern w:val="2"/>
          <w:sz w:val="32"/>
          <w:szCs w:val="24"/>
          <w:lang w:val="en-US" w:bidi="ar-SA"/>
          <w14:textFill>
            <w14:solidFill>
              <w14:schemeClr w14:val="tx1"/>
            </w14:solidFill>
          </w14:textFill>
        </w:rPr>
      </w:pPr>
      <w:r>
        <w:rPr>
          <w:rFonts w:hint="eastAsia" w:ascii="仿宋" w:hAnsi="仿宋" w:eastAsia="仿宋" w:cs="仿宋"/>
          <w:color w:val="000000" w:themeColor="text1"/>
          <w:kern w:val="2"/>
          <w:sz w:val="32"/>
          <w:szCs w:val="24"/>
          <w:lang w:val="en-US" w:bidi="ar-SA"/>
          <w14:textFill>
            <w14:solidFill>
              <w14:schemeClr w14:val="tx1"/>
            </w14:solidFill>
          </w14:textFill>
        </w:rPr>
        <w:t>专栏2 孤儿、事实无人抚养儿童保障工程</w:t>
      </w:r>
    </w:p>
    <w:tbl>
      <w:tblPr>
        <w:tblStyle w:val="4"/>
        <w:tblW w:w="866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66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7" w:hRule="atLeast"/>
          <w:jc w:val="center"/>
        </w:trPr>
        <w:tc>
          <w:tcPr>
            <w:tcW w:w="8661" w:type="dxa"/>
            <w:tcBorders>
              <w:top w:val="single" w:color="000000" w:sz="4" w:space="0"/>
              <w:left w:val="single" w:color="000000" w:sz="4" w:space="0"/>
              <w:bottom w:val="single" w:color="000000" w:sz="4" w:space="0"/>
              <w:right w:val="single" w:color="000000" w:sz="4" w:space="0"/>
            </w:tcBorders>
          </w:tcPr>
          <w:p>
            <w:pPr>
              <w:pageBreakBefore w:val="0"/>
              <w:kinsoku/>
              <w:wordWrap/>
              <w:overflowPunct/>
              <w:topLinePunct w:val="0"/>
              <w:autoSpaceDE/>
              <w:autoSpaceDN/>
              <w:bidi w:val="0"/>
              <w:snapToGrid/>
              <w:spacing w:before="0" w:after="0" w:line="240" w:lineRule="auto"/>
              <w:ind w:left="0" w:right="0" w:firstLine="562" w:firstLineChars="200"/>
              <w:jc w:val="both"/>
              <w:rPr>
                <w:rFonts w:ascii="仿宋" w:hAnsi="仿宋" w:eastAsia="仿宋" w:cs="仿宋"/>
                <w:color w:val="000000" w:themeColor="text1"/>
                <w:kern w:val="2"/>
                <w:sz w:val="28"/>
                <w:szCs w:val="28"/>
                <w:lang w:val="en-US" w:bidi="ar-SA"/>
                <w14:textFill>
                  <w14:solidFill>
                    <w14:schemeClr w14:val="tx1"/>
                  </w14:solidFill>
                </w14:textFill>
              </w:rPr>
            </w:pPr>
            <w:r>
              <w:rPr>
                <w:rFonts w:hint="eastAsia" w:ascii="仿宋" w:hAnsi="仿宋" w:eastAsia="仿宋" w:cs="仿宋"/>
                <w:b/>
                <w:bCs/>
                <w:color w:val="000000" w:themeColor="text1"/>
                <w:kern w:val="2"/>
                <w:sz w:val="28"/>
                <w:szCs w:val="28"/>
                <w:lang w:val="en-US" w:bidi="ar-SA"/>
                <w14:textFill>
                  <w14:solidFill>
                    <w14:schemeClr w14:val="tx1"/>
                  </w14:solidFill>
                </w14:textFill>
              </w:rPr>
              <w:t>1.“医疗康复明天计划”：</w:t>
            </w:r>
            <w:r>
              <w:rPr>
                <w:rFonts w:hint="eastAsia" w:ascii="仿宋" w:hAnsi="仿宋" w:eastAsia="仿宋" w:cs="仿宋"/>
                <w:color w:val="000000" w:themeColor="text1"/>
                <w:kern w:val="2"/>
                <w:sz w:val="28"/>
                <w:szCs w:val="28"/>
                <w:lang w:val="en-US" w:bidi="ar-SA"/>
                <w14:textFill>
                  <w14:solidFill>
                    <w14:schemeClr w14:val="tx1"/>
                  </w14:solidFill>
                </w14:textFill>
              </w:rPr>
              <w:t>通过福利彩票公益金支持，对符合条件的具有大足户籍0-18周岁以及年满18周岁后仍在校就读的孤儿和事实无人抚养儿童医疗康复自付费用予以资助。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7" w:hRule="atLeast"/>
          <w:jc w:val="center"/>
        </w:trPr>
        <w:tc>
          <w:tcPr>
            <w:tcW w:w="8661" w:type="dxa"/>
            <w:tcBorders>
              <w:top w:val="single" w:color="000000" w:sz="4" w:space="0"/>
              <w:left w:val="single" w:color="000000" w:sz="4" w:space="0"/>
              <w:bottom w:val="single" w:color="000000" w:sz="4" w:space="0"/>
              <w:right w:val="single" w:color="000000" w:sz="4" w:space="0"/>
            </w:tcBorders>
          </w:tcPr>
          <w:p>
            <w:pPr>
              <w:pageBreakBefore w:val="0"/>
              <w:kinsoku/>
              <w:wordWrap/>
              <w:overflowPunct/>
              <w:topLinePunct w:val="0"/>
              <w:autoSpaceDE/>
              <w:autoSpaceDN/>
              <w:bidi w:val="0"/>
              <w:snapToGrid/>
              <w:spacing w:before="0" w:after="0" w:line="240" w:lineRule="auto"/>
              <w:ind w:left="0" w:right="0" w:firstLine="562" w:firstLineChars="200"/>
              <w:jc w:val="both"/>
              <w:rPr>
                <w:rFonts w:ascii="仿宋" w:hAnsi="仿宋" w:eastAsia="仿宋" w:cs="仿宋"/>
                <w:b/>
                <w:bCs/>
                <w:color w:val="000000" w:themeColor="text1"/>
                <w:kern w:val="2"/>
                <w:sz w:val="28"/>
                <w:szCs w:val="28"/>
                <w:lang w:val="en-US" w:bidi="ar-SA"/>
                <w14:textFill>
                  <w14:solidFill>
                    <w14:schemeClr w14:val="tx1"/>
                  </w14:solidFill>
                </w14:textFill>
              </w:rPr>
            </w:pPr>
            <w:r>
              <w:rPr>
                <w:rFonts w:hint="eastAsia" w:ascii="仿宋" w:hAnsi="仿宋" w:eastAsia="仿宋" w:cs="仿宋"/>
                <w:b/>
                <w:bCs/>
                <w:color w:val="000000" w:themeColor="text1"/>
                <w:kern w:val="2"/>
                <w:sz w:val="28"/>
                <w:szCs w:val="28"/>
                <w:lang w:val="en-US" w:bidi="ar-SA"/>
                <w14:textFill>
                  <w14:solidFill>
                    <w14:schemeClr w14:val="tx1"/>
                  </w14:solidFill>
                </w14:textFill>
              </w:rPr>
              <w:t>2.“福彩圆梦·孤儿助学”工程：</w:t>
            </w:r>
            <w:r>
              <w:rPr>
                <w:rFonts w:hint="eastAsia" w:ascii="仿宋" w:hAnsi="仿宋" w:eastAsia="仿宋" w:cs="仿宋"/>
                <w:color w:val="000000" w:themeColor="text1"/>
                <w:kern w:val="2"/>
                <w:sz w:val="28"/>
                <w:szCs w:val="28"/>
                <w:lang w:val="en-US" w:bidi="ar-SA"/>
                <w14:textFill>
                  <w14:solidFill>
                    <w14:schemeClr w14:val="tx1"/>
                  </w14:solidFill>
                </w14:textFill>
              </w:rPr>
              <w:t>对已被认定为孤儿身份、年满18周岁后在普通全日制本科学校、普通全日制专科学校、高等职业学校等高等院校及中等职业学校就读的中专、大专、本科学生和硕博士研究生进行教育资助。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7" w:hRule="atLeast"/>
          <w:jc w:val="center"/>
        </w:trPr>
        <w:tc>
          <w:tcPr>
            <w:tcW w:w="8661" w:type="dxa"/>
            <w:tcBorders>
              <w:top w:val="single" w:color="000000" w:sz="4" w:space="0"/>
              <w:left w:val="single" w:color="000000" w:sz="4" w:space="0"/>
              <w:bottom w:val="single" w:color="000000" w:sz="4" w:space="0"/>
              <w:right w:val="single" w:color="000000" w:sz="4" w:space="0"/>
            </w:tcBorders>
          </w:tcPr>
          <w:p>
            <w:pPr>
              <w:pageBreakBefore w:val="0"/>
              <w:kinsoku/>
              <w:wordWrap/>
              <w:overflowPunct/>
              <w:topLinePunct w:val="0"/>
              <w:autoSpaceDE/>
              <w:autoSpaceDN/>
              <w:bidi w:val="0"/>
              <w:snapToGrid/>
              <w:spacing w:before="0" w:after="0" w:line="240" w:lineRule="auto"/>
              <w:ind w:left="0" w:right="0" w:firstLine="562" w:firstLineChars="200"/>
              <w:jc w:val="both"/>
              <w:rPr>
                <w:rFonts w:ascii="仿宋" w:hAnsi="仿宋" w:eastAsia="仿宋" w:cs="仿宋"/>
                <w:b/>
                <w:bCs/>
                <w:color w:val="000000" w:themeColor="text1"/>
                <w:kern w:val="2"/>
                <w:sz w:val="28"/>
                <w:szCs w:val="28"/>
                <w:lang w:val="en-US" w:bidi="ar-SA"/>
                <w14:textFill>
                  <w14:solidFill>
                    <w14:schemeClr w14:val="tx1"/>
                  </w14:solidFill>
                </w14:textFill>
              </w:rPr>
            </w:pPr>
            <w:r>
              <w:rPr>
                <w:rFonts w:hint="eastAsia" w:ascii="仿宋" w:hAnsi="仿宋" w:eastAsia="仿宋" w:cs="仿宋"/>
                <w:b/>
                <w:bCs/>
                <w:color w:val="000000" w:themeColor="text1"/>
                <w:kern w:val="2"/>
                <w:sz w:val="28"/>
                <w:szCs w:val="28"/>
                <w:lang w:val="en-US" w:bidi="ar-SA"/>
                <w14:textFill>
                  <w14:solidFill>
                    <w14:schemeClr w14:val="tx1"/>
                  </w14:solidFill>
                </w14:textFill>
              </w:rPr>
              <w:t>3.事实无人抚养儿童“福彩圆梦·助学成长”项目：</w:t>
            </w:r>
            <w:r>
              <w:rPr>
                <w:rFonts w:hint="eastAsia" w:ascii="仿宋" w:hAnsi="仿宋" w:eastAsia="仿宋" w:cs="仿宋"/>
                <w:color w:val="000000" w:themeColor="text1"/>
                <w:kern w:val="2"/>
                <w:sz w:val="28"/>
                <w:szCs w:val="28"/>
                <w:lang w:val="en-US" w:bidi="ar-SA"/>
                <w14:textFill>
                  <w14:solidFill>
                    <w14:schemeClr w14:val="tx1"/>
                  </w14:solidFill>
                </w14:textFill>
              </w:rPr>
              <w:t>对已被认定为事实无人抚养儿童身份、年满18周岁，在普通全日制中等职业及以上学校就读的中专（中职）、大专（高职）、本科学生进行教育资助。</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7" w:hRule="atLeast"/>
          <w:jc w:val="center"/>
        </w:trPr>
        <w:tc>
          <w:tcPr>
            <w:tcW w:w="8661" w:type="dxa"/>
            <w:tcBorders>
              <w:top w:val="single" w:color="000000" w:sz="4" w:space="0"/>
              <w:left w:val="single" w:color="000000" w:sz="4" w:space="0"/>
              <w:bottom w:val="single" w:color="000000" w:sz="4" w:space="0"/>
              <w:right w:val="single" w:color="000000" w:sz="4" w:space="0"/>
            </w:tcBorders>
          </w:tcPr>
          <w:p>
            <w:pPr>
              <w:pageBreakBefore w:val="0"/>
              <w:kinsoku/>
              <w:wordWrap/>
              <w:overflowPunct/>
              <w:topLinePunct w:val="0"/>
              <w:autoSpaceDE/>
              <w:autoSpaceDN/>
              <w:bidi w:val="0"/>
              <w:snapToGrid/>
              <w:spacing w:before="0" w:after="0" w:line="240" w:lineRule="auto"/>
              <w:ind w:left="0" w:right="0" w:firstLine="562" w:firstLineChars="200"/>
              <w:jc w:val="both"/>
              <w:rPr>
                <w:rFonts w:ascii="仿宋" w:hAnsi="仿宋" w:eastAsia="仿宋" w:cs="仿宋"/>
                <w:b/>
                <w:bCs/>
                <w:color w:val="000000" w:themeColor="text1"/>
                <w:kern w:val="2"/>
                <w:sz w:val="28"/>
                <w:szCs w:val="28"/>
                <w:lang w:val="en-US" w:bidi="ar-SA"/>
                <w14:textFill>
                  <w14:solidFill>
                    <w14:schemeClr w14:val="tx1"/>
                  </w14:solidFill>
                </w14:textFill>
              </w:rPr>
            </w:pPr>
            <w:r>
              <w:rPr>
                <w:rFonts w:hint="eastAsia" w:ascii="仿宋" w:hAnsi="仿宋" w:eastAsia="仿宋" w:cs="仿宋"/>
                <w:b/>
                <w:bCs/>
                <w:color w:val="000000" w:themeColor="text1"/>
                <w:kern w:val="2"/>
                <w:sz w:val="28"/>
                <w:szCs w:val="28"/>
                <w:lang w:val="en-US" w:bidi="ar-SA"/>
                <w14:textFill>
                  <w14:solidFill>
                    <w14:schemeClr w14:val="tx1"/>
                  </w14:solidFill>
                </w14:textFill>
              </w:rPr>
              <w:t>4.</w:t>
            </w: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残疾</w:t>
            </w:r>
            <w:r>
              <w:rPr>
                <w:rFonts w:hint="eastAsia" w:ascii="仿宋" w:hAnsi="仿宋" w:eastAsia="仿宋" w:cs="仿宋"/>
                <w:b/>
                <w:bCs/>
                <w:color w:val="000000" w:themeColor="text1"/>
                <w:kern w:val="2"/>
                <w:sz w:val="28"/>
                <w:szCs w:val="28"/>
                <w:lang w:val="en-US" w:bidi="ar-SA"/>
                <w14:textFill>
                  <w14:solidFill>
                    <w14:schemeClr w14:val="tx1"/>
                  </w14:solidFill>
                </w14:textFill>
              </w:rPr>
              <w:t>儿童</w:t>
            </w: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教育</w:t>
            </w:r>
            <w:r>
              <w:rPr>
                <w:rFonts w:hint="eastAsia" w:ascii="仿宋" w:hAnsi="仿宋" w:eastAsia="仿宋" w:cs="仿宋"/>
                <w:b/>
                <w:bCs/>
                <w:color w:val="000000" w:themeColor="text1"/>
                <w:kern w:val="2"/>
                <w:sz w:val="28"/>
                <w:szCs w:val="28"/>
                <w:lang w:val="en-US" w:bidi="ar-SA"/>
                <w14:textFill>
                  <w14:solidFill>
                    <w14:schemeClr w14:val="tx1"/>
                  </w14:solidFill>
                </w14:textFill>
              </w:rPr>
              <w:t>工程：</w:t>
            </w:r>
            <w:r>
              <w:rPr>
                <w:rFonts w:hint="eastAsia" w:ascii="仿宋" w:hAnsi="仿宋" w:eastAsia="仿宋" w:cs="仿宋"/>
                <w:color w:val="000000" w:themeColor="text1"/>
                <w:kern w:val="2"/>
                <w:sz w:val="28"/>
                <w:szCs w:val="28"/>
                <w:lang w:val="en-US" w:bidi="ar-SA"/>
                <w14:textFill>
                  <w14:solidFill>
                    <w14:schemeClr w14:val="tx1"/>
                  </w14:solidFill>
                </w14:textFill>
              </w:rPr>
              <w:t>适合就学的适龄残疾儿童全部接受特殊教育并纳入学籍管理。</w:t>
            </w:r>
          </w:p>
        </w:tc>
      </w:tr>
    </w:tbl>
    <w:p>
      <w:pPr>
        <w:keepNext/>
        <w:keepLines/>
        <w:pageBreakBefore w:val="0"/>
        <w:widowControl w:val="0"/>
        <w:kinsoku/>
        <w:wordWrap/>
        <w:overflowPunct/>
        <w:topLinePunct w:val="0"/>
        <w:bidi w:val="0"/>
        <w:snapToGrid/>
        <w:spacing w:before="0" w:beforeLines="0" w:after="0" w:afterLines="0" w:line="240" w:lineRule="auto"/>
        <w:ind w:firstLine="643" w:firstLineChars="200"/>
        <w:jc w:val="left"/>
        <w:outlineLvl w:val="0"/>
        <w:rPr>
          <w:rFonts w:ascii="方正小标宋_GBK" w:hAnsi="方正小标宋_GBK" w:eastAsia="黑体" w:cs="Times New Roman"/>
          <w:b/>
          <w:color w:val="000000"/>
          <w:kern w:val="0"/>
          <w:sz w:val="32"/>
          <w:szCs w:val="28"/>
          <w:lang w:val="zh-CN" w:eastAsia="zh-CN" w:bidi="ar-SA"/>
        </w:rPr>
      </w:pPr>
      <w:bookmarkStart w:id="27" w:name="_Toc74144940"/>
      <w:bookmarkStart w:id="28" w:name="_Toc73982168"/>
      <w:bookmarkStart w:id="29" w:name="_Toc16132"/>
      <w:r>
        <w:rPr>
          <w:rFonts w:hint="eastAsia" w:ascii="方正小标宋_GBK" w:hAnsi="方正小标宋_GBK" w:eastAsia="黑体" w:cs="Times New Roman"/>
          <w:b/>
          <w:color w:val="000000"/>
          <w:kern w:val="0"/>
          <w:sz w:val="32"/>
          <w:szCs w:val="28"/>
          <w:lang w:val="en-US" w:eastAsia="zh-CN" w:bidi="ar-SA"/>
        </w:rPr>
        <w:t>三、</w:t>
      </w:r>
      <w:r>
        <w:rPr>
          <w:rFonts w:hint="eastAsia" w:ascii="方正小标宋_GBK" w:hAnsi="方正小标宋_GBK" w:eastAsia="黑体" w:cs="Times New Roman"/>
          <w:b/>
          <w:color w:val="000000"/>
          <w:kern w:val="0"/>
          <w:sz w:val="32"/>
          <w:szCs w:val="28"/>
          <w:lang w:val="zh-CN" w:eastAsia="zh-CN" w:bidi="ar-SA"/>
        </w:rPr>
        <w:t>构建未成年人保护体系</w:t>
      </w:r>
      <w:bookmarkEnd w:id="27"/>
      <w:bookmarkEnd w:id="28"/>
      <w:bookmarkEnd w:id="29"/>
    </w:p>
    <w:p>
      <w:pPr>
        <w:keepNext/>
        <w:keepLines/>
        <w:pageBreakBefore w:val="0"/>
        <w:widowControl w:val="0"/>
        <w:kinsoku/>
        <w:wordWrap/>
        <w:overflowPunct/>
        <w:topLinePunct w:val="0"/>
        <w:bidi w:val="0"/>
        <w:snapToGrid/>
        <w:spacing w:line="240" w:lineRule="auto"/>
        <w:ind w:firstLine="640" w:firstLineChars="200"/>
        <w:jc w:val="both"/>
        <w:outlineLvl w:val="1"/>
        <w:rPr>
          <w:rFonts w:eastAsia="楷体" w:asciiTheme="majorHAnsi" w:hAnsiTheme="majorHAnsi" w:cstheme="majorBidi"/>
          <w:bCs/>
          <w:kern w:val="2"/>
          <w:sz w:val="32"/>
          <w:szCs w:val="32"/>
          <w:lang w:val="en-US" w:eastAsia="zh-CN" w:bidi="ar-SA"/>
        </w:rPr>
      </w:pPr>
      <w:bookmarkStart w:id="30" w:name="_Toc73982170"/>
      <w:bookmarkStart w:id="31" w:name="_Toc74144942"/>
      <w:bookmarkStart w:id="32" w:name="_Toc28309"/>
      <w:r>
        <w:rPr>
          <w:rFonts w:hint="eastAsia" w:eastAsia="楷体" w:asciiTheme="majorHAnsi" w:hAnsiTheme="majorHAnsi" w:cstheme="majorBidi"/>
          <w:bCs/>
          <w:kern w:val="2"/>
          <w:sz w:val="32"/>
          <w:szCs w:val="32"/>
          <w:lang w:val="en-US" w:eastAsia="zh-CN" w:bidi="ar-SA"/>
        </w:rPr>
        <w:t>（一）建立未成年人保护体系</w:t>
      </w:r>
      <w:bookmarkEnd w:id="30"/>
      <w:bookmarkEnd w:id="31"/>
      <w:bookmarkEnd w:id="32"/>
    </w:p>
    <w:p>
      <w:pPr>
        <w:pageBreakBefore w:val="0"/>
        <w:kinsoku/>
        <w:wordWrap/>
        <w:overflowPunct/>
        <w:topLinePunct w:val="0"/>
        <w:autoSpaceDE/>
        <w:autoSpaceDN/>
        <w:bidi w:val="0"/>
        <w:snapToGrid/>
        <w:spacing w:before="0" w:after="0" w:line="240" w:lineRule="auto"/>
        <w:ind w:left="0" w:right="0" w:firstLine="643" w:firstLineChars="200"/>
        <w:jc w:val="both"/>
        <w:rPr>
          <w:rFonts w:ascii="仿宋" w:hAnsi="仿宋" w:eastAsia="仿宋" w:cs="仿宋"/>
          <w:kern w:val="2"/>
          <w:sz w:val="32"/>
          <w:szCs w:val="32"/>
          <w:lang w:val="en-US" w:bidi="ar-SA"/>
        </w:rPr>
      </w:pPr>
      <w:r>
        <w:rPr>
          <w:rFonts w:hint="eastAsia" w:ascii="仿宋" w:hAnsi="仿宋" w:eastAsia="仿宋" w:cs="仿宋"/>
          <w:b/>
          <w:bCs/>
          <w:color w:val="000000" w:themeColor="text1"/>
          <w:kern w:val="2"/>
          <w:sz w:val="32"/>
          <w:szCs w:val="24"/>
          <w:lang w:val="en-US" w:bidi="ar-SA"/>
          <w14:textFill>
            <w14:solidFill>
              <w14:schemeClr w14:val="tx1"/>
            </w14:solidFill>
          </w14:textFill>
        </w:rPr>
        <w:t>建立健全未成年人保护机构。</w:t>
      </w:r>
      <w:r>
        <w:rPr>
          <w:rFonts w:hint="eastAsia" w:ascii="仿宋" w:hAnsi="仿宋" w:eastAsia="仿宋" w:cs="仿宋"/>
          <w:kern w:val="2"/>
          <w:sz w:val="32"/>
          <w:szCs w:val="32"/>
          <w:lang w:val="en-US" w:bidi="ar-SA"/>
        </w:rPr>
        <w:t>推进未成年人救助保护机构全面转型升级，镇街设立未成年人保护工作站或指定专门人员，村（居）委会全部设立专</w:t>
      </w:r>
      <w:r>
        <w:rPr>
          <w:rFonts w:hint="eastAsia" w:ascii="仿宋" w:hAnsi="仿宋" w:eastAsia="仿宋" w:cs="仿宋"/>
          <w:kern w:val="2"/>
          <w:sz w:val="32"/>
          <w:szCs w:val="32"/>
          <w:lang w:val="en-US" w:eastAsia="zh-CN" w:bidi="ar-SA"/>
        </w:rPr>
        <w:t>兼职</w:t>
      </w:r>
      <w:r>
        <w:rPr>
          <w:rFonts w:hint="eastAsia" w:ascii="仿宋" w:hAnsi="仿宋" w:eastAsia="仿宋" w:cs="仿宋"/>
          <w:kern w:val="2"/>
          <w:sz w:val="32"/>
          <w:szCs w:val="32"/>
          <w:lang w:val="en-US" w:bidi="ar-SA"/>
        </w:rPr>
        <w:t>人办理未成年人相关事务，构建未成年人保护网络。</w:t>
      </w:r>
    </w:p>
    <w:p>
      <w:pPr>
        <w:pageBreakBefore w:val="0"/>
        <w:kinsoku/>
        <w:wordWrap/>
        <w:overflowPunct/>
        <w:topLinePunct w:val="0"/>
        <w:autoSpaceDE/>
        <w:autoSpaceDN/>
        <w:bidi w:val="0"/>
        <w:snapToGrid/>
        <w:spacing w:before="0" w:after="0" w:line="240" w:lineRule="auto"/>
        <w:ind w:left="0" w:right="0" w:firstLine="643" w:firstLineChars="200"/>
        <w:jc w:val="both"/>
        <w:rPr>
          <w:rFonts w:ascii="仿宋" w:hAnsi="仿宋" w:eastAsia="仿宋" w:cs="仿宋"/>
          <w:kern w:val="2"/>
          <w:sz w:val="32"/>
          <w:szCs w:val="32"/>
          <w:lang w:val="en-US" w:bidi="ar-SA"/>
        </w:rPr>
      </w:pPr>
      <w:r>
        <w:rPr>
          <w:rFonts w:hint="eastAsia" w:ascii="仿宋" w:hAnsi="仿宋" w:eastAsia="仿宋" w:cs="仿宋"/>
          <w:b/>
          <w:bCs/>
          <w:color w:val="000000" w:themeColor="text1"/>
          <w:kern w:val="2"/>
          <w:sz w:val="32"/>
          <w:szCs w:val="24"/>
          <w:lang w:val="en-US" w:bidi="ar-SA"/>
          <w14:textFill>
            <w14:solidFill>
              <w14:schemeClr w14:val="tx1"/>
            </w14:solidFill>
          </w14:textFill>
        </w:rPr>
        <w:t>构建未成年人保护工作体系。</w:t>
      </w:r>
      <w:r>
        <w:rPr>
          <w:rFonts w:hint="eastAsia" w:ascii="仿宋" w:hAnsi="仿宋" w:eastAsia="仿宋" w:cs="仿宋"/>
          <w:kern w:val="2"/>
          <w:sz w:val="32"/>
          <w:szCs w:val="32"/>
          <w:lang w:val="en-US" w:bidi="ar-SA"/>
        </w:rPr>
        <w:t>严格落实家庭监护职责，加强学校保护工作，加大社会保护力度，完善网络保护工作，强化政府保护职能，充实司法保护职责，健全政策制度，构建家庭保护、学校保护、社会保护、网络保护、政府保护、司法保护六位一体的未成年人保护工作体系。加强未成年人保护执法检查，推进未成年人保护监督检查规范化、常态化机制建设。</w:t>
      </w:r>
    </w:p>
    <w:p>
      <w:pPr>
        <w:pageBreakBefore w:val="0"/>
        <w:kinsoku/>
        <w:wordWrap/>
        <w:overflowPunct/>
        <w:topLinePunct w:val="0"/>
        <w:autoSpaceDE/>
        <w:autoSpaceDN/>
        <w:bidi w:val="0"/>
        <w:snapToGrid/>
        <w:spacing w:before="0" w:after="0" w:line="240" w:lineRule="auto"/>
        <w:ind w:left="0" w:right="0" w:firstLine="643" w:firstLineChars="200"/>
        <w:jc w:val="both"/>
        <w:rPr>
          <w:rFonts w:ascii="仿宋" w:hAnsi="仿宋" w:eastAsia="仿宋" w:cs="仿宋"/>
          <w:color w:val="000000" w:themeColor="text1"/>
          <w:kern w:val="2"/>
          <w:sz w:val="32"/>
          <w:szCs w:val="32"/>
          <w:lang w:val="en-US" w:bidi="ar-SA"/>
          <w14:textFill>
            <w14:solidFill>
              <w14:schemeClr w14:val="tx1"/>
            </w14:solidFill>
          </w14:textFill>
        </w:rPr>
      </w:pPr>
      <w:r>
        <w:rPr>
          <w:rFonts w:hint="eastAsia" w:ascii="仿宋" w:hAnsi="仿宋" w:eastAsia="仿宋" w:cs="仿宋"/>
          <w:b/>
          <w:bCs/>
          <w:color w:val="000000" w:themeColor="text1"/>
          <w:kern w:val="2"/>
          <w:sz w:val="32"/>
          <w:szCs w:val="24"/>
          <w:lang w:val="en-US" w:bidi="ar-SA"/>
          <w14:textFill>
            <w14:solidFill>
              <w14:schemeClr w14:val="tx1"/>
            </w14:solidFill>
          </w14:textFill>
        </w:rPr>
        <w:t>优化未成年人保护服务体系。</w:t>
      </w:r>
      <w:r>
        <w:rPr>
          <w:rFonts w:hint="eastAsia" w:ascii="仿宋" w:hAnsi="仿宋" w:eastAsia="仿宋" w:cs="仿宋"/>
          <w:kern w:val="2"/>
          <w:sz w:val="32"/>
          <w:szCs w:val="32"/>
          <w:lang w:val="en-US" w:bidi="ar-SA"/>
        </w:rPr>
        <w:t>加强信息化平台建设，探索推进“智慧+”未成年人保护工作建设，促进各职能部门资源整合和互联互通，推动未成年人保护公共信息服务平台科学化、智慧化发展。加强信息监管，做好平</w:t>
      </w:r>
      <w:r>
        <w:rPr>
          <w:rFonts w:hint="eastAsia" w:ascii="仿宋" w:hAnsi="仿宋" w:eastAsia="仿宋" w:cs="仿宋"/>
          <w:color w:val="000000" w:themeColor="text1"/>
          <w:kern w:val="2"/>
          <w:sz w:val="32"/>
          <w:szCs w:val="32"/>
          <w:lang w:val="en-US" w:bidi="ar-SA"/>
          <w14:textFill>
            <w14:solidFill>
              <w14:schemeClr w14:val="tx1"/>
            </w14:solidFill>
          </w14:textFill>
        </w:rPr>
        <w:t>台日常更新和维护，加强未成年人隐私保护，防止数据泄露。依托“12345”政务服务便民热线，设立未成年人保护专席等方式，第一时间督办和处置侵害未成年人合法权益事件，有效回应社会关切，持续提升未成年人保护热点案件处置群众满意率。加强未成年人服务设施建设，加强未成年人救助保护机构等场所未成年人保护和未成年人服务设施设备建设。推动全社会共同参与保护工作，及时监督、举报损害未成年人权益事件。</w:t>
      </w:r>
      <w:r>
        <w:rPr>
          <w:rFonts w:hint="eastAsia" w:ascii="仿宋" w:hAnsi="仿宋" w:eastAsia="仿宋" w:cs="仿宋"/>
          <w:kern w:val="2"/>
          <w:sz w:val="32"/>
          <w:szCs w:val="32"/>
          <w:lang w:val="en-US" w:bidi="ar-SA"/>
        </w:rPr>
        <w:t>动员和引导社会各界关心关注和积极参与未成年人保护工作</w:t>
      </w:r>
      <w:r>
        <w:rPr>
          <w:rFonts w:hint="eastAsia" w:ascii="仿宋" w:hAnsi="仿宋" w:eastAsia="仿宋" w:cs="仿宋"/>
          <w:color w:val="333333"/>
          <w:kern w:val="2"/>
          <w:sz w:val="32"/>
          <w:szCs w:val="24"/>
          <w:shd w:val="clear" w:color="auto" w:fill="FFFFFF"/>
          <w:lang w:val="en-US" w:bidi="ar-SA"/>
        </w:rPr>
        <w:t>。</w:t>
      </w:r>
      <w:r>
        <w:rPr>
          <w:rFonts w:hint="eastAsia" w:ascii="仿宋" w:hAnsi="仿宋" w:eastAsia="仿宋" w:cs="仿宋"/>
          <w:color w:val="000000" w:themeColor="text1"/>
          <w:kern w:val="2"/>
          <w:sz w:val="32"/>
          <w:szCs w:val="32"/>
          <w:lang w:val="en-US" w:bidi="ar-SA"/>
          <w14:textFill>
            <w14:solidFill>
              <w14:schemeClr w14:val="tx1"/>
            </w14:solidFill>
          </w14:textFill>
        </w:rPr>
        <w:t>借助社会工作专业服务机构、慈善组织、志愿服务组织、社会工作者等社会力量在专业培训、专业服务等方面的资源优势，优化未成年人保护服务供给，协助解决未成年人生活、学习、健康成长过程中遇到的困难和问题，促进未成年人健康茁壮成长。</w:t>
      </w:r>
    </w:p>
    <w:p>
      <w:pPr>
        <w:keepNext/>
        <w:keepLines/>
        <w:pageBreakBefore w:val="0"/>
        <w:widowControl w:val="0"/>
        <w:kinsoku/>
        <w:wordWrap/>
        <w:overflowPunct/>
        <w:topLinePunct w:val="0"/>
        <w:bidi w:val="0"/>
        <w:snapToGrid/>
        <w:spacing w:line="240" w:lineRule="auto"/>
        <w:ind w:firstLine="640" w:firstLineChars="200"/>
        <w:jc w:val="both"/>
        <w:outlineLvl w:val="1"/>
        <w:rPr>
          <w:rFonts w:eastAsia="楷体" w:asciiTheme="majorHAnsi" w:hAnsiTheme="majorHAnsi" w:cstheme="majorBidi"/>
          <w:bCs/>
          <w:kern w:val="2"/>
          <w:sz w:val="32"/>
          <w:szCs w:val="32"/>
          <w:lang w:val="en-US" w:eastAsia="zh-CN" w:bidi="ar-SA"/>
        </w:rPr>
      </w:pPr>
      <w:bookmarkStart w:id="33" w:name="_Toc74144943"/>
      <w:bookmarkStart w:id="34" w:name="_Toc73982171"/>
      <w:bookmarkStart w:id="35" w:name="_Toc13142"/>
      <w:r>
        <w:rPr>
          <w:rFonts w:hint="eastAsia" w:eastAsia="楷体" w:asciiTheme="majorHAnsi" w:hAnsiTheme="majorHAnsi" w:cstheme="majorBidi"/>
          <w:bCs/>
          <w:kern w:val="2"/>
          <w:sz w:val="32"/>
          <w:szCs w:val="32"/>
          <w:lang w:val="en-US" w:eastAsia="zh-CN" w:bidi="ar-SA"/>
        </w:rPr>
        <w:t>（二）加强未成年人监护能力建设</w:t>
      </w:r>
      <w:bookmarkEnd w:id="33"/>
      <w:bookmarkEnd w:id="34"/>
      <w:bookmarkEnd w:id="35"/>
    </w:p>
    <w:p>
      <w:pPr>
        <w:pageBreakBefore w:val="0"/>
        <w:kinsoku/>
        <w:wordWrap/>
        <w:overflowPunct/>
        <w:topLinePunct w:val="0"/>
        <w:autoSpaceDE/>
        <w:autoSpaceDN/>
        <w:bidi w:val="0"/>
        <w:snapToGrid/>
        <w:spacing w:before="0" w:after="0" w:line="240" w:lineRule="auto"/>
        <w:ind w:left="0" w:right="0" w:firstLine="643" w:firstLineChars="200"/>
        <w:jc w:val="both"/>
        <w:rPr>
          <w:rFonts w:ascii="仿宋" w:hAnsi="仿宋" w:eastAsia="仿宋" w:cs="仿宋"/>
          <w:kern w:val="2"/>
          <w:sz w:val="32"/>
          <w:szCs w:val="32"/>
          <w:lang w:val="en-US" w:bidi="ar-SA"/>
        </w:rPr>
      </w:pPr>
      <w:r>
        <w:rPr>
          <w:rFonts w:hint="eastAsia" w:ascii="仿宋" w:hAnsi="仿宋" w:eastAsia="仿宋" w:cs="仿宋"/>
          <w:b/>
          <w:bCs/>
          <w:color w:val="000000" w:themeColor="text1"/>
          <w:kern w:val="2"/>
          <w:sz w:val="32"/>
          <w:szCs w:val="24"/>
          <w:lang w:val="en-US" w:bidi="ar-SA"/>
          <w14:textFill>
            <w14:solidFill>
              <w14:schemeClr w14:val="tx1"/>
            </w14:solidFill>
          </w14:textFill>
        </w:rPr>
        <w:t>强化家庭监护主体责任。</w:t>
      </w:r>
      <w:r>
        <w:rPr>
          <w:rFonts w:hint="eastAsia" w:ascii="仿宋" w:hAnsi="仿宋" w:eastAsia="仿宋" w:cs="仿宋"/>
          <w:color w:val="000000"/>
          <w:kern w:val="2"/>
          <w:sz w:val="32"/>
          <w:szCs w:val="32"/>
          <w:lang w:val="en-US" w:bidi="ar-SA"/>
        </w:rPr>
        <w:t>落实“家庭监护为主体、社会监护为补充、国家监护为兜底”的监护制度，形成家庭、社会、政府“三位一体”的未成年人保护合力。持续</w:t>
      </w:r>
      <w:r>
        <w:rPr>
          <w:rFonts w:hint="eastAsia" w:ascii="仿宋" w:hAnsi="仿宋" w:eastAsia="仿宋" w:cs="仿宋"/>
          <w:kern w:val="2"/>
          <w:sz w:val="32"/>
          <w:szCs w:val="32"/>
          <w:lang w:val="en-US" w:bidi="ar-SA"/>
        </w:rPr>
        <w:t>强化家庭主体责任，加强家庭教育指导、监督、帮扶，构</w:t>
      </w:r>
      <w:r>
        <w:rPr>
          <w:rFonts w:hint="eastAsia" w:ascii="仿宋" w:hAnsi="仿宋" w:eastAsia="仿宋" w:cs="仿宋"/>
          <w:color w:val="000000" w:themeColor="text1"/>
          <w:kern w:val="2"/>
          <w:sz w:val="32"/>
          <w:szCs w:val="32"/>
          <w:lang w:val="en-US" w:bidi="ar-SA"/>
          <w14:textFill>
            <w14:solidFill>
              <w14:schemeClr w14:val="tx1"/>
            </w14:solidFill>
          </w14:textFill>
        </w:rPr>
        <w:t>建家庭教育指导服务体系，加强社区家长学校、家庭教育指导服务站点建设，为未成年人监护人提供公益性家庭教育指导服务，提升家庭监护能力。</w:t>
      </w:r>
    </w:p>
    <w:p>
      <w:pPr>
        <w:pageBreakBefore w:val="0"/>
        <w:kinsoku/>
        <w:wordWrap/>
        <w:overflowPunct/>
        <w:topLinePunct w:val="0"/>
        <w:autoSpaceDE/>
        <w:autoSpaceDN/>
        <w:bidi w:val="0"/>
        <w:snapToGrid/>
        <w:spacing w:before="0" w:after="0" w:line="240" w:lineRule="auto"/>
        <w:ind w:left="0" w:right="0" w:firstLine="643" w:firstLineChars="200"/>
        <w:jc w:val="both"/>
        <w:rPr>
          <w:rFonts w:ascii="仿宋" w:hAnsi="仿宋" w:eastAsia="仿宋" w:cs="仿宋"/>
          <w:kern w:val="2"/>
          <w:sz w:val="32"/>
          <w:szCs w:val="24"/>
          <w:lang w:val="en-US" w:bidi="ar-SA"/>
        </w:rPr>
      </w:pPr>
      <w:r>
        <w:rPr>
          <w:rFonts w:hint="eastAsia" w:ascii="仿宋" w:hAnsi="仿宋" w:eastAsia="仿宋" w:cs="仿宋"/>
          <w:b/>
          <w:bCs/>
          <w:color w:val="000000" w:themeColor="text1"/>
          <w:kern w:val="2"/>
          <w:sz w:val="32"/>
          <w:szCs w:val="24"/>
          <w:lang w:val="en-US" w:bidi="ar-SA"/>
          <w14:textFill>
            <w14:solidFill>
              <w14:schemeClr w14:val="tx1"/>
            </w14:solidFill>
          </w14:textFill>
        </w:rPr>
        <w:t>推进家庭监护监督工作。</w:t>
      </w:r>
      <w:r>
        <w:rPr>
          <w:rFonts w:hint="eastAsia" w:ascii="仿宋" w:hAnsi="仿宋" w:eastAsia="仿宋" w:cs="仿宋"/>
          <w:kern w:val="2"/>
          <w:sz w:val="32"/>
          <w:szCs w:val="32"/>
          <w:lang w:val="en-US" w:bidi="ar-SA"/>
        </w:rPr>
        <w:t>支持村（居）委员会、学校、幼儿园、密切接触未成年人的相关组织对未成年人父母或其他监护人履行监护情况开展监督，发现未成年人的父母或其他监护人拒绝或者怠于履行监护职责时，督促指导履行监护职责。建立健全监护评估机制，加强危机干预和家庭监护能力评估体系建设，开展农村留守未成年人和困境未成年人监护评估、家庭走访工作。</w:t>
      </w:r>
      <w:r>
        <w:rPr>
          <w:rFonts w:hint="eastAsia" w:ascii="仿宋" w:hAnsi="仿宋" w:eastAsia="仿宋" w:cs="仿宋"/>
          <w:color w:val="000000"/>
          <w:kern w:val="2"/>
          <w:sz w:val="32"/>
          <w:szCs w:val="32"/>
          <w:lang w:val="en-US" w:bidi="ar-SA"/>
        </w:rPr>
        <w:t>指导村（居）委会等组织及时报告和协助处置监护人侵害未成年人合法权益事件。探索建立对弃养或失信父母及其他监护人实施联合惩戒的政策措施，会同相关部门加大对不依法履行监护权的未成年人父母及其他监护人处置力度。</w:t>
      </w:r>
    </w:p>
    <w:p>
      <w:pPr>
        <w:pageBreakBefore w:val="0"/>
        <w:kinsoku/>
        <w:wordWrap/>
        <w:overflowPunct/>
        <w:topLinePunct w:val="0"/>
        <w:autoSpaceDE/>
        <w:autoSpaceDN/>
        <w:bidi w:val="0"/>
        <w:snapToGrid/>
        <w:spacing w:before="0" w:after="0" w:line="240" w:lineRule="auto"/>
        <w:ind w:left="0" w:right="0" w:firstLine="643" w:firstLineChars="200"/>
        <w:jc w:val="both"/>
        <w:rPr>
          <w:rFonts w:ascii="仿宋" w:hAnsi="仿宋" w:eastAsia="仿宋" w:cs="仿宋"/>
          <w:kern w:val="2"/>
          <w:sz w:val="32"/>
          <w:szCs w:val="24"/>
          <w:lang w:val="en-US" w:bidi="ar-SA"/>
        </w:rPr>
      </w:pPr>
      <w:r>
        <w:rPr>
          <w:rFonts w:hint="eastAsia" w:ascii="仿宋" w:hAnsi="仿宋" w:eastAsia="仿宋" w:cs="仿宋"/>
          <w:b/>
          <w:bCs/>
          <w:color w:val="000000" w:themeColor="text1"/>
          <w:kern w:val="2"/>
          <w:sz w:val="32"/>
          <w:szCs w:val="24"/>
          <w:lang w:val="en-US" w:bidi="ar-SA"/>
          <w14:textFill>
            <w14:solidFill>
              <w14:schemeClr w14:val="tx1"/>
            </w14:solidFill>
          </w14:textFill>
        </w:rPr>
        <w:t>强化国家兜底监护职责落实。</w:t>
      </w:r>
      <w:r>
        <w:rPr>
          <w:rFonts w:hint="eastAsia" w:ascii="仿宋" w:hAnsi="仿宋" w:eastAsia="仿宋" w:cs="仿宋"/>
          <w:kern w:val="2"/>
          <w:sz w:val="32"/>
          <w:szCs w:val="32"/>
          <w:lang w:val="en-US" w:bidi="ar-SA"/>
        </w:rPr>
        <w:t>加强国家兜底监护体制机制建设，进一步完善长期监护和临时监护措施，明确长期监护、临时监护情形，细化监护方式。健全因疫情等突发事件影响造成监护缺失未成年人救助保护制度。加强未成年人救助保护机构建设，强化监护能力，提升监护水平。注重未成年人权益风险防控排查，加大风险监测预防力度，依托未成年人救助保护机构搭建民政和相关部门联动响应的一体化平台，建立“发现报告、应急处置、评估帮扶、监护干预”未成年人保护联动响应机制。</w:t>
      </w:r>
    </w:p>
    <w:p>
      <w:pPr>
        <w:pageBreakBefore w:val="0"/>
        <w:widowControl/>
        <w:kinsoku/>
        <w:wordWrap/>
        <w:overflowPunct/>
        <w:topLinePunct w:val="0"/>
        <w:autoSpaceDE/>
        <w:autoSpaceDN/>
        <w:bidi w:val="0"/>
        <w:snapToGrid/>
        <w:spacing w:before="0" w:after="0" w:line="240" w:lineRule="auto"/>
        <w:ind w:left="0" w:right="0" w:firstLine="640" w:firstLineChars="200"/>
        <w:jc w:val="center"/>
        <w:rPr>
          <w:rFonts w:ascii="方正楷体_GBK" w:hAnsi="仿宋" w:eastAsia="方正楷体_GBK" w:cs="宋体-简"/>
          <w:bCs/>
          <w:color w:val="000000"/>
          <w:kern w:val="0"/>
          <w:sz w:val="24"/>
          <w:szCs w:val="32"/>
          <w:lang w:val="en-US" w:bidi="ar"/>
        </w:rPr>
      </w:pPr>
      <w:bookmarkStart w:id="36" w:name="_Hlk68186811"/>
      <w:r>
        <w:rPr>
          <w:rFonts w:hint="eastAsia" w:ascii="仿宋" w:hAnsi="仿宋" w:eastAsia="仿宋" w:cs="仿宋"/>
          <w:bCs/>
          <w:color w:val="000000"/>
          <w:kern w:val="0"/>
          <w:sz w:val="32"/>
          <w:szCs w:val="32"/>
          <w:lang w:val="en-US" w:bidi="ar"/>
        </w:rPr>
        <w:t>专栏3 未成年人保护工程</w:t>
      </w:r>
    </w:p>
    <w:tbl>
      <w:tblPr>
        <w:tblStyle w:val="4"/>
        <w:tblW w:w="866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66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744" w:hRule="atLeast"/>
          <w:jc w:val="center"/>
        </w:trPr>
        <w:tc>
          <w:tcPr>
            <w:tcW w:w="8661" w:type="dxa"/>
            <w:tcBorders>
              <w:top w:val="single" w:color="000000" w:sz="4" w:space="0"/>
              <w:left w:val="single" w:color="000000" w:sz="4" w:space="0"/>
              <w:bottom w:val="single" w:color="000000" w:sz="4" w:space="0"/>
              <w:right w:val="single" w:color="000000" w:sz="4" w:space="0"/>
            </w:tcBorders>
          </w:tcPr>
          <w:p>
            <w:pPr>
              <w:pageBreakBefore w:val="0"/>
              <w:kinsoku/>
              <w:wordWrap/>
              <w:overflowPunct/>
              <w:topLinePunct w:val="0"/>
              <w:autoSpaceDE/>
              <w:autoSpaceDN/>
              <w:bidi w:val="0"/>
              <w:snapToGrid/>
              <w:spacing w:before="0" w:after="0" w:line="240" w:lineRule="auto"/>
              <w:ind w:left="0" w:right="0" w:firstLine="562" w:firstLineChars="200"/>
              <w:jc w:val="both"/>
              <w:rPr>
                <w:rFonts w:ascii="仿宋" w:hAnsi="仿宋" w:eastAsia="仿宋" w:cs="仿宋"/>
                <w:color w:val="000000"/>
                <w:kern w:val="2"/>
                <w:sz w:val="28"/>
                <w:szCs w:val="28"/>
                <w:lang w:val="en-US" w:bidi="ar-SA"/>
              </w:rPr>
            </w:pPr>
            <w:r>
              <w:rPr>
                <w:rFonts w:hint="eastAsia" w:ascii="仿宋" w:hAnsi="仿宋" w:eastAsia="仿宋" w:cs="仿宋"/>
                <w:b/>
                <w:bCs/>
                <w:color w:val="000000"/>
                <w:kern w:val="2"/>
                <w:sz w:val="28"/>
                <w:szCs w:val="28"/>
                <w:lang w:val="en-US" w:bidi="ar-SA"/>
              </w:rPr>
              <w:t>1.未成年人保护协调机制工程：</w:t>
            </w:r>
            <w:r>
              <w:rPr>
                <w:rFonts w:hint="eastAsia" w:ascii="仿宋" w:hAnsi="仿宋" w:eastAsia="仿宋" w:cs="仿宋"/>
                <w:color w:val="000000"/>
                <w:kern w:val="2"/>
                <w:sz w:val="28"/>
                <w:szCs w:val="28"/>
                <w:lang w:val="en-US" w:bidi="ar-SA"/>
              </w:rPr>
              <w:t>到2025年底，基本形成党委领导、政府主导、民政部门牵头、部门协同、社会参与的未成年人保护工作格局。</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697" w:hRule="atLeast"/>
          <w:jc w:val="center"/>
        </w:trPr>
        <w:tc>
          <w:tcPr>
            <w:tcW w:w="8661" w:type="dxa"/>
            <w:tcBorders>
              <w:top w:val="single" w:color="000000" w:sz="4" w:space="0"/>
              <w:left w:val="single" w:color="000000" w:sz="4" w:space="0"/>
              <w:bottom w:val="single" w:color="000000" w:sz="4" w:space="0"/>
              <w:right w:val="single" w:color="000000" w:sz="4" w:space="0"/>
            </w:tcBorders>
          </w:tcPr>
          <w:p>
            <w:pPr>
              <w:pageBreakBefore w:val="0"/>
              <w:kinsoku/>
              <w:wordWrap/>
              <w:overflowPunct/>
              <w:topLinePunct w:val="0"/>
              <w:autoSpaceDE/>
              <w:autoSpaceDN/>
              <w:bidi w:val="0"/>
              <w:snapToGrid/>
              <w:spacing w:before="0" w:after="0" w:line="240" w:lineRule="auto"/>
              <w:ind w:left="0" w:right="0" w:firstLine="562" w:firstLineChars="200"/>
              <w:jc w:val="both"/>
              <w:rPr>
                <w:rFonts w:ascii="仿宋" w:hAnsi="仿宋" w:eastAsia="仿宋" w:cs="仿宋"/>
                <w:color w:val="000000"/>
                <w:kern w:val="2"/>
                <w:sz w:val="28"/>
                <w:szCs w:val="28"/>
                <w:lang w:val="en-US" w:bidi="ar-SA"/>
              </w:rPr>
            </w:pPr>
            <w:r>
              <w:rPr>
                <w:rFonts w:hint="eastAsia" w:ascii="仿宋" w:hAnsi="仿宋" w:eastAsia="仿宋" w:cs="仿宋"/>
                <w:b/>
                <w:bCs/>
                <w:color w:val="000000"/>
                <w:kern w:val="2"/>
                <w:sz w:val="28"/>
                <w:szCs w:val="28"/>
                <w:lang w:val="en-US" w:bidi="ar-SA"/>
              </w:rPr>
              <w:t>2.未成年人保护机构建设工程：</w:t>
            </w:r>
            <w:r>
              <w:rPr>
                <w:rFonts w:hint="eastAsia" w:ascii="仿宋" w:hAnsi="仿宋" w:eastAsia="仿宋" w:cs="仿宋"/>
                <w:color w:val="000000"/>
                <w:kern w:val="2"/>
                <w:sz w:val="28"/>
                <w:szCs w:val="28"/>
                <w:lang w:val="en-US" w:bidi="ar-SA"/>
              </w:rPr>
              <w:t>设立未成年人保护中心、未成年人保护工作站，推进未成年人保护机构全面转型升级。到2025年底，建成1个区级未成年人保护机构，镇街未成年人保护工作站覆盖率达到50%以上。</w:t>
            </w:r>
          </w:p>
        </w:tc>
      </w:tr>
      <w:bookmarkEnd w:id="36"/>
    </w:tbl>
    <w:p>
      <w:pPr>
        <w:keepNext/>
        <w:keepLines/>
        <w:pageBreakBefore w:val="0"/>
        <w:widowControl w:val="0"/>
        <w:kinsoku/>
        <w:wordWrap/>
        <w:overflowPunct/>
        <w:topLinePunct w:val="0"/>
        <w:bidi w:val="0"/>
        <w:snapToGrid/>
        <w:spacing w:before="0" w:beforeLines="0" w:after="0" w:afterLines="0" w:line="240" w:lineRule="auto"/>
        <w:ind w:firstLine="643" w:firstLineChars="200"/>
        <w:jc w:val="left"/>
        <w:outlineLvl w:val="0"/>
        <w:rPr>
          <w:rFonts w:ascii="方正小标宋_GBK" w:hAnsi="方正小标宋_GBK" w:eastAsia="黑体" w:cs="Times New Roman"/>
          <w:b/>
          <w:color w:val="000000"/>
          <w:kern w:val="0"/>
          <w:sz w:val="32"/>
          <w:szCs w:val="28"/>
          <w:lang w:val="zh-CN" w:eastAsia="zh-CN" w:bidi="ar-SA"/>
        </w:rPr>
      </w:pPr>
      <w:bookmarkStart w:id="37" w:name="_Toc2340"/>
      <w:bookmarkStart w:id="38" w:name="_Toc73982172"/>
      <w:bookmarkStart w:id="39" w:name="_Toc74144944"/>
      <w:r>
        <w:rPr>
          <w:rFonts w:hint="eastAsia" w:ascii="方正小标宋_GBK" w:hAnsi="方正小标宋_GBK" w:eastAsia="黑体" w:cs="Times New Roman"/>
          <w:b/>
          <w:color w:val="000000"/>
          <w:kern w:val="0"/>
          <w:sz w:val="32"/>
          <w:szCs w:val="28"/>
          <w:lang w:val="zh-CN" w:eastAsia="zh-CN" w:bidi="ar-SA"/>
        </w:rPr>
        <w:t>四、强化农村留守儿童关爱保护和困境儿童保障</w:t>
      </w:r>
      <w:bookmarkEnd w:id="37"/>
      <w:bookmarkEnd w:id="38"/>
      <w:bookmarkEnd w:id="39"/>
    </w:p>
    <w:p>
      <w:pPr>
        <w:keepNext/>
        <w:keepLines/>
        <w:pageBreakBefore w:val="0"/>
        <w:widowControl w:val="0"/>
        <w:kinsoku/>
        <w:wordWrap/>
        <w:overflowPunct/>
        <w:topLinePunct w:val="0"/>
        <w:bidi w:val="0"/>
        <w:snapToGrid/>
        <w:spacing w:line="240" w:lineRule="auto"/>
        <w:ind w:firstLine="640" w:firstLineChars="200"/>
        <w:jc w:val="both"/>
        <w:outlineLvl w:val="1"/>
        <w:rPr>
          <w:rFonts w:eastAsia="楷体" w:asciiTheme="majorHAnsi" w:hAnsiTheme="majorHAnsi" w:cstheme="majorBidi"/>
          <w:bCs/>
          <w:kern w:val="2"/>
          <w:sz w:val="32"/>
          <w:szCs w:val="32"/>
          <w:lang w:val="en-US" w:eastAsia="zh-CN" w:bidi="ar-SA"/>
        </w:rPr>
      </w:pPr>
      <w:bookmarkStart w:id="40" w:name="_Toc54"/>
      <w:bookmarkStart w:id="41" w:name="_Toc74144945"/>
      <w:bookmarkStart w:id="42" w:name="_Toc73982173"/>
      <w:r>
        <w:rPr>
          <w:rFonts w:hint="eastAsia" w:eastAsia="楷体" w:asciiTheme="majorHAnsi" w:hAnsiTheme="majorHAnsi" w:cstheme="majorBidi"/>
          <w:bCs/>
          <w:kern w:val="2"/>
          <w:sz w:val="32"/>
          <w:szCs w:val="32"/>
          <w:lang w:val="en-US" w:eastAsia="zh-CN" w:bidi="ar-SA"/>
        </w:rPr>
        <w:t>（一）加强困境儿童分类保障</w:t>
      </w:r>
      <w:bookmarkEnd w:id="40"/>
      <w:bookmarkEnd w:id="41"/>
      <w:bookmarkEnd w:id="42"/>
    </w:p>
    <w:p>
      <w:pPr>
        <w:pageBreakBefore w:val="0"/>
        <w:kinsoku/>
        <w:wordWrap/>
        <w:overflowPunct/>
        <w:topLinePunct w:val="0"/>
        <w:autoSpaceDE/>
        <w:autoSpaceDN/>
        <w:bidi w:val="0"/>
        <w:snapToGrid/>
        <w:spacing w:before="0" w:after="0" w:line="240" w:lineRule="auto"/>
        <w:ind w:left="0" w:right="0" w:firstLine="643" w:firstLineChars="200"/>
        <w:jc w:val="both"/>
        <w:rPr>
          <w:rFonts w:ascii="仿宋" w:hAnsi="仿宋" w:eastAsia="仿宋" w:cs="仿宋"/>
          <w:kern w:val="2"/>
          <w:sz w:val="32"/>
          <w:szCs w:val="24"/>
          <w:lang w:val="en-US" w:bidi="ar-SA"/>
        </w:rPr>
      </w:pPr>
      <w:r>
        <w:rPr>
          <w:rFonts w:hint="eastAsia" w:ascii="仿宋" w:hAnsi="仿宋" w:eastAsia="仿宋" w:cs="仿宋"/>
          <w:b/>
          <w:bCs/>
          <w:color w:val="000000" w:themeColor="text1"/>
          <w:kern w:val="2"/>
          <w:sz w:val="32"/>
          <w:szCs w:val="24"/>
          <w:lang w:val="en-US" w:bidi="ar-SA"/>
          <w14:textFill>
            <w14:solidFill>
              <w14:schemeClr w14:val="tx1"/>
            </w14:solidFill>
          </w14:textFill>
        </w:rPr>
        <w:t>健全困境儿童分类保障制度。</w:t>
      </w:r>
      <w:r>
        <w:rPr>
          <w:rFonts w:hint="eastAsia" w:ascii="仿宋" w:hAnsi="仿宋" w:eastAsia="仿宋" w:cs="仿宋"/>
          <w:kern w:val="2"/>
          <w:sz w:val="32"/>
          <w:szCs w:val="32"/>
          <w:lang w:val="en-US" w:bidi="ar-SA"/>
        </w:rPr>
        <w:t>细化困境儿童类型，精准确定困境儿童种类、保障标准，针对困境儿童监护、生活、教育、医疗、康复、服务和安全保护等方面的突出问题，根据困境儿童自身、家庭情况分类实施困境儿童保障政策，促进困境儿童健康成长。完善因突发事件影响造成监护缺失困境儿童救助保护机制，强化救助帮扶工作，及时落实临时救助、最低生活保障等社会救助政策，确保因突发事件影响造成监护缺失困境儿童基本生活得到有效保障。</w:t>
      </w:r>
    </w:p>
    <w:p>
      <w:pPr>
        <w:pageBreakBefore w:val="0"/>
        <w:kinsoku/>
        <w:wordWrap/>
        <w:overflowPunct/>
        <w:topLinePunct w:val="0"/>
        <w:autoSpaceDE/>
        <w:autoSpaceDN/>
        <w:bidi w:val="0"/>
        <w:snapToGrid/>
        <w:spacing w:before="0" w:after="0" w:line="240" w:lineRule="auto"/>
        <w:ind w:left="0" w:right="0" w:firstLine="643" w:firstLineChars="200"/>
        <w:jc w:val="both"/>
        <w:rPr>
          <w:rFonts w:ascii="仿宋" w:hAnsi="仿宋" w:eastAsia="仿宋" w:cs="仿宋"/>
          <w:kern w:val="2"/>
          <w:sz w:val="32"/>
          <w:szCs w:val="32"/>
          <w:lang w:val="en-US" w:bidi="ar-SA"/>
        </w:rPr>
      </w:pPr>
      <w:r>
        <w:rPr>
          <w:rFonts w:hint="eastAsia" w:ascii="仿宋" w:hAnsi="仿宋" w:eastAsia="仿宋" w:cs="仿宋"/>
          <w:b/>
          <w:bCs/>
          <w:color w:val="000000" w:themeColor="text1"/>
          <w:kern w:val="2"/>
          <w:sz w:val="32"/>
          <w:szCs w:val="24"/>
          <w:lang w:val="en-US" w:bidi="ar-SA"/>
          <w14:textFill>
            <w14:solidFill>
              <w14:schemeClr w14:val="tx1"/>
            </w14:solidFill>
          </w14:textFill>
        </w:rPr>
        <w:t>加强困境儿童保障工作。</w:t>
      </w:r>
      <w:r>
        <w:rPr>
          <w:rFonts w:hint="eastAsia" w:ascii="仿宋" w:hAnsi="仿宋" w:eastAsia="仿宋" w:cs="仿宋"/>
          <w:color w:val="000000"/>
          <w:kern w:val="2"/>
          <w:sz w:val="32"/>
          <w:szCs w:val="32"/>
          <w:lang w:val="en-US" w:bidi="ar-SA"/>
        </w:rPr>
        <w:t>将符合条件的儿童纳入最低生活保障、特困人员供养等社会救助范围。落实困境儿童基本医疗保障政策，加强各类医疗保障互补联动，加大生活困难家庭重病、重残儿童等困境儿童救助力度。建立健全残疾儿童筛查、诊断、治疗、康复综合服务工作机制。提高残疾儿童康复服务标准化水平，儿童福利机构内康复服务向社会残疾儿童家庭延伸。落实困境儿童教育资助政策和义务教育阶段“两免一补”政策，完善义务教育控辍保学工作机制，确保困境儿童入学和不失学。重视困境儿童心理健康教育，提供专业心理咨询服务，促进儿童心理、人格积极健康发展。加强安全保障，妥善安置困境儿童。支持社会力量深入城乡社区、学校和家庭，</w:t>
      </w:r>
      <w:r>
        <w:rPr>
          <w:rFonts w:hint="eastAsia" w:ascii="仿宋" w:hAnsi="仿宋" w:eastAsia="仿宋" w:cs="仿宋"/>
          <w:kern w:val="2"/>
          <w:sz w:val="32"/>
          <w:szCs w:val="32"/>
          <w:lang w:val="en-US" w:bidi="ar-SA"/>
        </w:rPr>
        <w:t>参与困境儿童保障工作，营造全社会关心关爱困境儿童的良好氛围。</w:t>
      </w:r>
    </w:p>
    <w:p>
      <w:pPr>
        <w:pageBreakBefore w:val="0"/>
        <w:kinsoku/>
        <w:wordWrap/>
        <w:overflowPunct/>
        <w:topLinePunct w:val="0"/>
        <w:autoSpaceDE/>
        <w:autoSpaceDN/>
        <w:bidi w:val="0"/>
        <w:snapToGrid/>
        <w:spacing w:before="0" w:after="0" w:line="240" w:lineRule="auto"/>
        <w:ind w:left="0" w:right="0" w:firstLine="643" w:firstLineChars="200"/>
        <w:jc w:val="both"/>
        <w:rPr>
          <w:rFonts w:ascii="仿宋" w:hAnsi="仿宋" w:eastAsia="仿宋" w:cs="仿宋"/>
          <w:kern w:val="2"/>
          <w:sz w:val="32"/>
          <w:szCs w:val="24"/>
          <w:lang w:val="en-US" w:bidi="ar-SA"/>
        </w:rPr>
      </w:pPr>
      <w:r>
        <w:rPr>
          <w:rFonts w:hint="eastAsia" w:ascii="仿宋" w:hAnsi="仿宋" w:eastAsia="仿宋" w:cs="仿宋"/>
          <w:b/>
          <w:bCs/>
          <w:color w:val="000000" w:themeColor="text1"/>
          <w:kern w:val="2"/>
          <w:sz w:val="32"/>
          <w:szCs w:val="24"/>
          <w:lang w:val="en-US" w:bidi="ar-SA"/>
          <w14:textFill>
            <w14:solidFill>
              <w14:schemeClr w14:val="tx1"/>
            </w14:solidFill>
          </w14:textFill>
        </w:rPr>
        <w:t>加强困境儿童档案信息建设。</w:t>
      </w:r>
      <w:r>
        <w:rPr>
          <w:rFonts w:hint="eastAsia" w:ascii="仿宋" w:hAnsi="仿宋" w:eastAsia="仿宋" w:cs="仿宋"/>
          <w:kern w:val="2"/>
          <w:sz w:val="32"/>
          <w:szCs w:val="32"/>
          <w:lang w:val="en-US" w:bidi="ar-SA"/>
        </w:rPr>
        <w:t>建立翔实完备的困境儿童信息台账，实现一人一档案，实行动态管理，为困境儿童保障工作提供信息支持。</w:t>
      </w:r>
      <w:r>
        <w:rPr>
          <w:rFonts w:hint="eastAsia" w:ascii="仿宋" w:hAnsi="仿宋" w:eastAsia="仿宋" w:cs="仿宋"/>
          <w:kern w:val="2"/>
          <w:sz w:val="32"/>
          <w:szCs w:val="24"/>
          <w:lang w:val="en-US" w:bidi="ar-SA"/>
        </w:rPr>
        <w:t>推动困境儿童档案管理精细化，实现困境儿童权益保障、服务供给精准化。到2025年底，确保困境儿童档案真实、完整、安全、有效。</w:t>
      </w:r>
    </w:p>
    <w:p>
      <w:pPr>
        <w:keepNext/>
        <w:keepLines/>
        <w:pageBreakBefore w:val="0"/>
        <w:widowControl w:val="0"/>
        <w:kinsoku/>
        <w:wordWrap/>
        <w:overflowPunct/>
        <w:topLinePunct w:val="0"/>
        <w:bidi w:val="0"/>
        <w:snapToGrid/>
        <w:spacing w:line="240" w:lineRule="auto"/>
        <w:ind w:firstLine="640" w:firstLineChars="200"/>
        <w:jc w:val="both"/>
        <w:outlineLvl w:val="1"/>
        <w:rPr>
          <w:rFonts w:eastAsia="楷体" w:asciiTheme="majorHAnsi" w:hAnsiTheme="majorHAnsi" w:cstheme="majorBidi"/>
          <w:bCs/>
          <w:kern w:val="2"/>
          <w:sz w:val="32"/>
          <w:szCs w:val="32"/>
          <w:lang w:val="en-US" w:eastAsia="zh-CN" w:bidi="ar-SA"/>
        </w:rPr>
      </w:pPr>
      <w:bookmarkStart w:id="43" w:name="_Toc73982174"/>
      <w:bookmarkStart w:id="44" w:name="_Toc74144946"/>
      <w:bookmarkStart w:id="45" w:name="_Toc17278"/>
      <w:r>
        <w:rPr>
          <w:rFonts w:hint="eastAsia" w:eastAsia="楷体" w:asciiTheme="majorHAnsi" w:hAnsiTheme="majorHAnsi" w:cstheme="majorBidi"/>
          <w:bCs/>
          <w:kern w:val="2"/>
          <w:sz w:val="32"/>
          <w:szCs w:val="32"/>
          <w:lang w:val="en-US" w:eastAsia="zh-CN" w:bidi="ar-SA"/>
        </w:rPr>
        <w:t>（二）强化农村留守儿童关爱保护工作</w:t>
      </w:r>
      <w:bookmarkEnd w:id="43"/>
      <w:bookmarkEnd w:id="44"/>
      <w:bookmarkEnd w:id="45"/>
    </w:p>
    <w:p>
      <w:pPr>
        <w:pageBreakBefore w:val="0"/>
        <w:kinsoku/>
        <w:wordWrap/>
        <w:overflowPunct/>
        <w:topLinePunct w:val="0"/>
        <w:autoSpaceDE/>
        <w:autoSpaceDN/>
        <w:bidi w:val="0"/>
        <w:snapToGrid/>
        <w:spacing w:before="0" w:after="0" w:line="240" w:lineRule="auto"/>
        <w:ind w:left="0" w:right="0" w:firstLine="643" w:firstLineChars="200"/>
        <w:jc w:val="both"/>
        <w:rPr>
          <w:rFonts w:ascii="仿宋" w:hAnsi="仿宋" w:eastAsia="仿宋" w:cs="仿宋"/>
          <w:kern w:val="2"/>
          <w:sz w:val="32"/>
          <w:szCs w:val="24"/>
          <w:lang w:val="en-US" w:bidi="ar-SA"/>
        </w:rPr>
      </w:pPr>
      <w:r>
        <w:rPr>
          <w:rFonts w:hint="eastAsia" w:ascii="仿宋" w:hAnsi="仿宋" w:eastAsia="仿宋" w:cs="仿宋"/>
          <w:b/>
          <w:bCs/>
          <w:color w:val="000000" w:themeColor="text1"/>
          <w:kern w:val="2"/>
          <w:sz w:val="32"/>
          <w:szCs w:val="24"/>
          <w:lang w:val="en-US" w:bidi="ar-SA"/>
          <w14:textFill>
            <w14:solidFill>
              <w14:schemeClr w14:val="tx1"/>
            </w14:solidFill>
          </w14:textFill>
        </w:rPr>
        <w:t>完善农村留守儿童关爱保护体系。</w:t>
      </w:r>
      <w:r>
        <w:rPr>
          <w:rFonts w:hint="eastAsia" w:ascii="仿宋" w:hAnsi="仿宋" w:eastAsia="仿宋" w:cs="仿宋"/>
          <w:kern w:val="2"/>
          <w:sz w:val="32"/>
          <w:szCs w:val="24"/>
          <w:lang w:val="en-US" w:bidi="ar-SA"/>
        </w:rPr>
        <w:t>结合实施乡村振兴战略，充分利用党建资源与力量，探索建立“党建+阵地+机制+服务”四位一体儿童关爱服务体系，强化农村留守儿童关爱保护工作。实施“</w:t>
      </w:r>
      <w:r>
        <w:rPr>
          <w:rFonts w:hint="eastAsia" w:ascii="仿宋" w:hAnsi="仿宋" w:eastAsia="仿宋" w:cs="仿宋"/>
          <w:kern w:val="2"/>
          <w:sz w:val="32"/>
          <w:szCs w:val="24"/>
          <w:lang w:val="en-US" w:eastAsia="zh-CN" w:bidi="ar-SA"/>
        </w:rPr>
        <w:t>足</w:t>
      </w:r>
      <w:r>
        <w:rPr>
          <w:rFonts w:hint="eastAsia" w:ascii="仿宋" w:hAnsi="仿宋" w:eastAsia="仿宋" w:cs="仿宋"/>
          <w:kern w:val="2"/>
          <w:sz w:val="32"/>
          <w:szCs w:val="24"/>
          <w:lang w:val="en-US" w:bidi="ar-SA"/>
        </w:rPr>
        <w:t>童成长”关爱服务项目，</w:t>
      </w:r>
      <w:r>
        <w:rPr>
          <w:rFonts w:hint="eastAsia" w:ascii="仿宋" w:hAnsi="仿宋" w:eastAsia="仿宋" w:cs="仿宋"/>
          <w:kern w:val="2"/>
          <w:sz w:val="32"/>
          <w:szCs w:val="32"/>
          <w:lang w:val="en-US" w:bidi="ar-SA"/>
        </w:rPr>
        <w:t>通过政府购买服务，组织搭建服务平台，开展业务能力培训、团队辅导活动、一对一个案辅导等，提供心理疏导、精准救助、关爱走访等服务，提升村（居）儿童主任服务能力，</w:t>
      </w:r>
      <w:r>
        <w:rPr>
          <w:rFonts w:hint="eastAsia" w:ascii="仿宋" w:hAnsi="仿宋" w:eastAsia="仿宋" w:cs="仿宋"/>
          <w:kern w:val="2"/>
          <w:sz w:val="32"/>
          <w:szCs w:val="24"/>
          <w:lang w:val="en-US" w:bidi="ar-SA"/>
        </w:rPr>
        <w:t>强化农村留守儿童监护、教育、医疗、心理健康等权益保障。</w:t>
      </w:r>
    </w:p>
    <w:p>
      <w:pPr>
        <w:pageBreakBefore w:val="0"/>
        <w:kinsoku/>
        <w:wordWrap/>
        <w:overflowPunct/>
        <w:topLinePunct w:val="0"/>
        <w:autoSpaceDE/>
        <w:autoSpaceDN/>
        <w:bidi w:val="0"/>
        <w:snapToGrid/>
        <w:spacing w:before="0" w:after="0" w:line="240" w:lineRule="auto"/>
        <w:ind w:left="0" w:right="0" w:firstLine="643" w:firstLineChars="200"/>
        <w:jc w:val="both"/>
        <w:rPr>
          <w:rFonts w:ascii="仿宋" w:hAnsi="仿宋" w:eastAsia="仿宋" w:cs="仿宋"/>
          <w:kern w:val="2"/>
          <w:sz w:val="32"/>
          <w:szCs w:val="24"/>
          <w:lang w:val="en-US" w:bidi="ar-SA"/>
        </w:rPr>
      </w:pPr>
      <w:r>
        <w:rPr>
          <w:rFonts w:hint="eastAsia" w:ascii="仿宋" w:hAnsi="仿宋" w:eastAsia="仿宋" w:cs="仿宋"/>
          <w:b/>
          <w:bCs/>
          <w:color w:val="000000" w:themeColor="text1"/>
          <w:kern w:val="2"/>
          <w:sz w:val="32"/>
          <w:szCs w:val="24"/>
          <w:lang w:val="en-US" w:bidi="ar-SA"/>
          <w14:textFill>
            <w14:solidFill>
              <w14:schemeClr w14:val="tx1"/>
            </w14:solidFill>
          </w14:textFill>
        </w:rPr>
        <w:t>加强农村留守儿童档案信息化建设。</w:t>
      </w:r>
      <w:r>
        <w:rPr>
          <w:rFonts w:hint="eastAsia" w:ascii="仿宋" w:hAnsi="仿宋" w:eastAsia="仿宋" w:cs="仿宋"/>
          <w:kern w:val="2"/>
          <w:sz w:val="32"/>
          <w:szCs w:val="24"/>
          <w:lang w:val="en-US" w:bidi="ar-SA"/>
        </w:rPr>
        <w:t>建立农村留守儿童信息台账和信息动态更新机制，持续开展“儿童福利信息动态管理精准化提升年”专项行动。对接教育部门，建立学校(幼儿园)农村留守儿童普查登记制度，准确标识学籍，</w:t>
      </w:r>
      <w:r>
        <w:rPr>
          <w:rFonts w:hint="eastAsia" w:ascii="仿宋" w:hAnsi="仿宋" w:eastAsia="仿宋" w:cs="仿宋"/>
          <w:kern w:val="2"/>
          <w:sz w:val="32"/>
          <w:szCs w:val="32"/>
          <w:lang w:val="en-US" w:bidi="ar-SA"/>
        </w:rPr>
        <w:t>为农村留守儿童精准化管理、个性化服务提供数据支持</w:t>
      </w:r>
      <w:r>
        <w:rPr>
          <w:rFonts w:hint="eastAsia" w:ascii="仿宋" w:hAnsi="仿宋" w:eastAsia="仿宋" w:cs="仿宋"/>
          <w:kern w:val="2"/>
          <w:sz w:val="32"/>
          <w:szCs w:val="24"/>
          <w:lang w:val="en-US" w:bidi="ar-SA"/>
        </w:rPr>
        <w:t>。</w:t>
      </w:r>
    </w:p>
    <w:p>
      <w:pPr>
        <w:pageBreakBefore w:val="0"/>
        <w:kinsoku/>
        <w:wordWrap/>
        <w:overflowPunct/>
        <w:topLinePunct w:val="0"/>
        <w:autoSpaceDE/>
        <w:autoSpaceDN/>
        <w:bidi w:val="0"/>
        <w:snapToGrid/>
        <w:spacing w:before="0" w:after="0" w:line="240" w:lineRule="auto"/>
        <w:ind w:left="0" w:right="0" w:firstLine="643" w:firstLineChars="200"/>
        <w:jc w:val="both"/>
        <w:rPr>
          <w:rFonts w:ascii="仿宋" w:hAnsi="仿宋" w:eastAsia="仿宋" w:cs="仿宋"/>
          <w:kern w:val="2"/>
          <w:sz w:val="32"/>
          <w:szCs w:val="24"/>
          <w:lang w:val="en-US" w:bidi="ar-SA"/>
        </w:rPr>
      </w:pPr>
      <w:r>
        <w:rPr>
          <w:rFonts w:hint="eastAsia" w:ascii="仿宋" w:hAnsi="仿宋" w:eastAsia="仿宋" w:cs="仿宋"/>
          <w:b/>
          <w:bCs/>
          <w:color w:val="000000" w:themeColor="text1"/>
          <w:kern w:val="2"/>
          <w:sz w:val="32"/>
          <w:szCs w:val="24"/>
          <w:lang w:val="en-US" w:bidi="ar-SA"/>
          <w14:textFill>
            <w14:solidFill>
              <w14:schemeClr w14:val="tx1"/>
            </w14:solidFill>
          </w14:textFill>
        </w:rPr>
        <w:t>健全农村留守儿童监护指导制度。</w:t>
      </w:r>
      <w:r>
        <w:rPr>
          <w:rFonts w:hint="eastAsia" w:ascii="仿宋" w:hAnsi="仿宋" w:eastAsia="仿宋" w:cs="仿宋"/>
          <w:kern w:val="2"/>
          <w:sz w:val="32"/>
          <w:szCs w:val="24"/>
          <w:lang w:val="en-US" w:bidi="ar-SA"/>
        </w:rPr>
        <w:t>加强农村留守儿童监护指导工作，指导村（居）委会监督、评估监护人依法履责情况。加强农村留守儿童亲情关爱指导工作，</w:t>
      </w:r>
      <w:r>
        <w:rPr>
          <w:rFonts w:hint="eastAsia" w:ascii="仿宋" w:hAnsi="仿宋" w:eastAsia="仿宋" w:cs="仿宋"/>
          <w:kern w:val="2"/>
          <w:sz w:val="32"/>
          <w:szCs w:val="32"/>
          <w:lang w:val="en-US" w:bidi="ar-SA"/>
        </w:rPr>
        <w:t>推动因外出务工等原因在一定期限内不能完全履行监护职责的父母或其他监护人依法确定被委托照护人，指导其签订“两单两书”。指导外出务工父母或其他监护人加强与留守子女亲情关爱和日常联络沟通。指导村（居）委会有效履行强制报告、预防干预等职责。</w:t>
      </w:r>
    </w:p>
    <w:p>
      <w:pPr>
        <w:pageBreakBefore w:val="0"/>
        <w:kinsoku/>
        <w:wordWrap/>
        <w:overflowPunct/>
        <w:topLinePunct w:val="0"/>
        <w:autoSpaceDE/>
        <w:autoSpaceDN/>
        <w:bidi w:val="0"/>
        <w:snapToGrid/>
        <w:spacing w:before="0" w:after="0" w:line="240" w:lineRule="auto"/>
        <w:ind w:left="0" w:right="0" w:firstLine="643" w:firstLineChars="200"/>
        <w:jc w:val="both"/>
        <w:rPr>
          <w:rFonts w:ascii="仿宋" w:hAnsi="仿宋" w:eastAsia="仿宋" w:cs="仿宋"/>
          <w:kern w:val="2"/>
          <w:sz w:val="32"/>
          <w:szCs w:val="24"/>
          <w:lang w:val="en-US" w:bidi="ar-SA"/>
        </w:rPr>
      </w:pPr>
      <w:r>
        <w:rPr>
          <w:rFonts w:hint="eastAsia" w:ascii="仿宋" w:hAnsi="仿宋" w:eastAsia="仿宋" w:cs="仿宋"/>
          <w:b/>
          <w:bCs/>
          <w:color w:val="000000" w:themeColor="text1"/>
          <w:kern w:val="2"/>
          <w:sz w:val="32"/>
          <w:szCs w:val="24"/>
          <w:lang w:val="en-US" w:bidi="ar-SA"/>
          <w14:textFill>
            <w14:solidFill>
              <w14:schemeClr w14:val="tx1"/>
            </w14:solidFill>
          </w14:textFill>
        </w:rPr>
        <w:t>引导社会力量参与。</w:t>
      </w:r>
      <w:r>
        <w:rPr>
          <w:rFonts w:hint="eastAsia" w:ascii="仿宋" w:hAnsi="仿宋" w:eastAsia="仿宋" w:cs="仿宋"/>
          <w:kern w:val="2"/>
          <w:sz w:val="32"/>
          <w:szCs w:val="32"/>
          <w:lang w:val="en-US" w:bidi="ar-SA"/>
        </w:rPr>
        <w:t>发挥群团组织作用，依托乡镇、村（居）委员会儿童之家等活动场地平台，</w:t>
      </w:r>
      <w:r>
        <w:rPr>
          <w:rFonts w:hint="eastAsia" w:ascii="仿宋" w:hAnsi="仿宋" w:eastAsia="仿宋" w:cs="仿宋"/>
          <w:kern w:val="2"/>
          <w:sz w:val="32"/>
          <w:szCs w:val="24"/>
          <w:lang w:val="en-US" w:bidi="ar-SA"/>
        </w:rPr>
        <w:t>在课后、周末、节假日、寒暑假等重点时段，为农村留守儿童提供课后辅导、自护教育、心理疏导等关爱服务。动员引导社会力量深入贫困地区，为农村留守儿童提供关爱服务。</w:t>
      </w:r>
      <w:r>
        <w:rPr>
          <w:rFonts w:hint="eastAsia" w:ascii="仿宋" w:hAnsi="仿宋" w:eastAsia="仿宋" w:cs="仿宋"/>
          <w:color w:val="000000"/>
          <w:kern w:val="2"/>
          <w:sz w:val="32"/>
          <w:szCs w:val="32"/>
          <w:lang w:val="en-US" w:bidi="ar-SA"/>
        </w:rPr>
        <w:t>实施“</w:t>
      </w:r>
      <w:r>
        <w:rPr>
          <w:rFonts w:hint="eastAsia" w:ascii="仿宋" w:hAnsi="仿宋" w:eastAsia="仿宋" w:cs="仿宋"/>
          <w:color w:val="000000"/>
          <w:kern w:val="2"/>
          <w:sz w:val="32"/>
          <w:szCs w:val="32"/>
          <w:lang w:val="en-US" w:eastAsia="zh-CN" w:bidi="ar-SA"/>
        </w:rPr>
        <w:t>足</w:t>
      </w:r>
      <w:r>
        <w:rPr>
          <w:rFonts w:hint="eastAsia" w:ascii="仿宋" w:hAnsi="仿宋" w:eastAsia="仿宋" w:cs="仿宋"/>
          <w:color w:val="000000"/>
          <w:kern w:val="2"/>
          <w:sz w:val="32"/>
          <w:szCs w:val="32"/>
          <w:lang w:val="en-US" w:bidi="ar-SA"/>
        </w:rPr>
        <w:t>童成长”关爱服务项目，形成具有影响力的农村留守儿童关爱服务项目。引导和支持社会工作者、法律工作者、心理咨询工作者等专业人员深入学校和家庭，开展监护指导、社会融入、权益维护、心理疏导等专业服务。</w:t>
      </w:r>
      <w:r>
        <w:rPr>
          <w:rFonts w:hint="eastAsia" w:ascii="仿宋" w:hAnsi="仿宋" w:eastAsia="仿宋" w:cs="仿宋"/>
          <w:kern w:val="2"/>
          <w:sz w:val="32"/>
          <w:szCs w:val="24"/>
          <w:lang w:val="en-US" w:bidi="ar-SA"/>
        </w:rPr>
        <w:t>鼓励企业等社会力量以慈善捐款、帮扶或公益项目等形式参与农村留守儿童关爱工作。</w:t>
      </w:r>
      <w:r>
        <w:rPr>
          <w:rFonts w:hint="eastAsia" w:ascii="仿宋" w:hAnsi="仿宋" w:eastAsia="仿宋" w:cs="仿宋"/>
          <w:color w:val="000000" w:themeColor="text1"/>
          <w:kern w:val="2"/>
          <w:sz w:val="32"/>
          <w:szCs w:val="24"/>
          <w:lang w:val="en-US" w:bidi="ar"/>
          <w14:textFill>
            <w14:solidFill>
              <w14:schemeClr w14:val="tx1"/>
            </w14:solidFill>
          </w14:textFill>
        </w:rPr>
        <w:t>到2025年底</w:t>
      </w:r>
      <w:r>
        <w:rPr>
          <w:rFonts w:hint="eastAsia" w:ascii="仿宋" w:hAnsi="仿宋" w:eastAsia="仿宋" w:cs="仿宋"/>
          <w:kern w:val="2"/>
          <w:sz w:val="32"/>
          <w:szCs w:val="24"/>
          <w:lang w:val="en-US" w:bidi="ar-SA"/>
        </w:rPr>
        <w:t>，全社会广泛关注、积极参与的农村留守儿童关爱服务氛围明显形成。</w:t>
      </w:r>
    </w:p>
    <w:p>
      <w:pPr>
        <w:pageBreakBefore w:val="0"/>
        <w:widowControl/>
        <w:kinsoku/>
        <w:wordWrap/>
        <w:overflowPunct/>
        <w:topLinePunct w:val="0"/>
        <w:autoSpaceDE/>
        <w:autoSpaceDN/>
        <w:bidi w:val="0"/>
        <w:snapToGrid/>
        <w:spacing w:before="0" w:after="0" w:line="240" w:lineRule="auto"/>
        <w:ind w:left="0" w:right="0" w:firstLine="640" w:firstLineChars="200"/>
        <w:jc w:val="center"/>
        <w:rPr>
          <w:rFonts w:ascii="仿宋" w:hAnsi="仿宋" w:eastAsia="仿宋" w:cs="仿宋"/>
          <w:bCs/>
          <w:color w:val="000000"/>
          <w:kern w:val="0"/>
          <w:sz w:val="32"/>
          <w:szCs w:val="32"/>
          <w:lang w:val="en-US" w:bidi="ar"/>
        </w:rPr>
      </w:pPr>
      <w:r>
        <w:rPr>
          <w:rFonts w:hint="eastAsia" w:ascii="仿宋" w:hAnsi="仿宋" w:eastAsia="仿宋" w:cs="仿宋"/>
          <w:bCs/>
          <w:color w:val="000000"/>
          <w:kern w:val="0"/>
          <w:sz w:val="32"/>
          <w:szCs w:val="32"/>
          <w:lang w:val="en-US" w:bidi="ar"/>
        </w:rPr>
        <w:t>专栏4 农村留守儿童关爱保护和困境儿童保障提升工程</w:t>
      </w:r>
    </w:p>
    <w:tbl>
      <w:tblPr>
        <w:tblStyle w:val="4"/>
        <w:tblW w:w="8296"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296"/>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296" w:type="dxa"/>
            <w:tcBorders>
              <w:top w:val="single" w:color="000000" w:sz="4" w:space="0"/>
              <w:left w:val="single" w:color="000000" w:sz="4" w:space="0"/>
              <w:bottom w:val="single" w:color="000000" w:sz="4" w:space="0"/>
              <w:right w:val="single" w:color="000000" w:sz="4" w:space="0"/>
            </w:tcBorders>
          </w:tcPr>
          <w:p>
            <w:pPr>
              <w:pageBreakBefore w:val="0"/>
              <w:widowControl/>
              <w:kinsoku/>
              <w:wordWrap/>
              <w:overflowPunct/>
              <w:topLinePunct w:val="0"/>
              <w:autoSpaceDE/>
              <w:autoSpaceDN/>
              <w:bidi w:val="0"/>
              <w:snapToGrid/>
              <w:spacing w:before="0" w:after="0" w:line="240" w:lineRule="auto"/>
              <w:ind w:left="0" w:right="0" w:firstLine="562" w:firstLineChars="200"/>
              <w:jc w:val="both"/>
              <w:textAlignment w:val="baseline"/>
              <w:rPr>
                <w:rFonts w:ascii="仿宋" w:hAnsi="仿宋" w:eastAsia="仿宋" w:cs="仿宋"/>
                <w:b/>
                <w:color w:val="000000"/>
                <w:kern w:val="2"/>
                <w:sz w:val="28"/>
                <w:szCs w:val="28"/>
                <w:lang w:val="en-US" w:bidi="ar-SA"/>
              </w:rPr>
            </w:pPr>
            <w:r>
              <w:rPr>
                <w:rFonts w:hint="eastAsia" w:ascii="仿宋" w:hAnsi="仿宋" w:eastAsia="仿宋" w:cs="仿宋"/>
                <w:b/>
                <w:color w:val="000000"/>
                <w:kern w:val="2"/>
                <w:sz w:val="28"/>
                <w:szCs w:val="28"/>
                <w:lang w:val="en-US" w:bidi="ar-SA"/>
              </w:rPr>
              <w:t>1.“</w:t>
            </w:r>
            <w:r>
              <w:rPr>
                <w:rFonts w:hint="eastAsia" w:ascii="仿宋" w:hAnsi="仿宋" w:eastAsia="仿宋" w:cs="仿宋"/>
                <w:b/>
                <w:color w:val="000000"/>
                <w:kern w:val="2"/>
                <w:sz w:val="28"/>
                <w:szCs w:val="28"/>
                <w:lang w:val="en-US" w:eastAsia="zh-CN" w:bidi="ar-SA"/>
              </w:rPr>
              <w:t>足</w:t>
            </w:r>
            <w:r>
              <w:rPr>
                <w:rFonts w:hint="eastAsia" w:ascii="仿宋" w:hAnsi="仿宋" w:eastAsia="仿宋" w:cs="仿宋"/>
                <w:b/>
                <w:color w:val="000000"/>
                <w:kern w:val="2"/>
                <w:sz w:val="28"/>
                <w:szCs w:val="28"/>
                <w:lang w:val="en-US" w:bidi="ar-SA"/>
              </w:rPr>
              <w:t>童成长”关爱服务工程：</w:t>
            </w:r>
            <w:r>
              <w:rPr>
                <w:rFonts w:hint="eastAsia" w:ascii="仿宋" w:hAnsi="仿宋" w:eastAsia="仿宋" w:cs="仿宋"/>
                <w:color w:val="000000"/>
                <w:kern w:val="0"/>
                <w:sz w:val="28"/>
                <w:szCs w:val="28"/>
                <w:lang w:val="en-US" w:bidi="ar-SA"/>
              </w:rPr>
              <w:t>以最有利于未成年人平等发展、儿童参与、愉快成长为原则，以社会工作的专业方法，通过政府购买服务，组织搭建服务平台，开展业务能力培训、团队辅导活动、一对一个案辅导等，提供心理疏导、精准救助、关爱走访等服务项目，提升村(居)儿童主任服务能力，增强农村留守儿童心理健康意识，引导留守儿童珍爱生命、提升抗逆力和情绪管理能力;帮助有困难者调试心理状态;探索专业帮扶力量引导下的“政府+家庭+社会”的关爱服务模式，营造儿童良好发展环境，促使儿童健康快乐成长。</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296" w:type="dxa"/>
            <w:tcBorders>
              <w:top w:val="single" w:color="000000" w:sz="4" w:space="0"/>
              <w:left w:val="single" w:color="000000" w:sz="4" w:space="0"/>
              <w:bottom w:val="single" w:color="000000" w:sz="4" w:space="0"/>
              <w:right w:val="single" w:color="000000" w:sz="4" w:space="0"/>
            </w:tcBorders>
            <w:vAlign w:val="center"/>
          </w:tcPr>
          <w:p>
            <w:pPr>
              <w:pageBreakBefore w:val="0"/>
              <w:widowControl/>
              <w:kinsoku/>
              <w:wordWrap/>
              <w:overflowPunct/>
              <w:topLinePunct w:val="0"/>
              <w:autoSpaceDE/>
              <w:autoSpaceDN/>
              <w:bidi w:val="0"/>
              <w:snapToGrid/>
              <w:spacing w:before="0" w:after="0" w:line="240" w:lineRule="auto"/>
              <w:ind w:left="0" w:right="0" w:firstLine="562" w:firstLineChars="200"/>
              <w:jc w:val="both"/>
              <w:rPr>
                <w:rFonts w:ascii="仿宋" w:hAnsi="仿宋" w:eastAsia="仿宋" w:cs="仿宋"/>
                <w:b/>
                <w:bCs/>
                <w:color w:val="000000"/>
                <w:kern w:val="2"/>
                <w:sz w:val="28"/>
                <w:szCs w:val="28"/>
                <w:lang w:val="en-US" w:bidi="ar-SA"/>
              </w:rPr>
            </w:pPr>
            <w:r>
              <w:rPr>
                <w:rFonts w:hint="eastAsia" w:ascii="仿宋" w:hAnsi="仿宋" w:eastAsia="仿宋" w:cs="仿宋"/>
                <w:b/>
                <w:color w:val="000000"/>
                <w:kern w:val="2"/>
                <w:sz w:val="28"/>
                <w:szCs w:val="28"/>
                <w:lang w:val="en-US" w:bidi="ar-SA"/>
              </w:rPr>
              <w:t>2．</w:t>
            </w:r>
            <w:r>
              <w:rPr>
                <w:rFonts w:hint="eastAsia" w:ascii="仿宋" w:hAnsi="仿宋" w:eastAsia="仿宋" w:cs="仿宋"/>
                <w:b/>
                <w:color w:val="000000"/>
                <w:kern w:val="0"/>
                <w:sz w:val="28"/>
                <w:szCs w:val="28"/>
                <w:lang w:val="en-US" w:bidi="ar-SA"/>
              </w:rPr>
              <w:t>困境儿童全方位关爱服务工程：</w:t>
            </w:r>
            <w:r>
              <w:rPr>
                <w:rFonts w:hint="eastAsia" w:ascii="仿宋" w:hAnsi="仿宋" w:eastAsia="仿宋" w:cs="仿宋"/>
                <w:color w:val="000000"/>
                <w:kern w:val="0"/>
                <w:sz w:val="28"/>
                <w:szCs w:val="28"/>
                <w:lang w:val="en-US" w:bidi="ar-SA"/>
              </w:rPr>
              <w:t>建立全方位、全类别的困境儿童生活保障、医疗康复、辅具配置和关爱服务政策，将重病重残儿童、流浪儿童、贫困儿童等各类困境儿童纳入保障。注重加强心理服务，通过购买服务等方式引入社会工作专业人才和专业康复机构，改善困境儿童生活和心理健康状况。</w:t>
            </w:r>
          </w:p>
        </w:tc>
      </w:tr>
    </w:tbl>
    <w:p>
      <w:pPr>
        <w:keepNext/>
        <w:keepLines/>
        <w:pageBreakBefore w:val="0"/>
        <w:widowControl w:val="0"/>
        <w:kinsoku/>
        <w:wordWrap/>
        <w:overflowPunct/>
        <w:topLinePunct w:val="0"/>
        <w:bidi w:val="0"/>
        <w:snapToGrid/>
        <w:spacing w:before="0" w:beforeLines="0" w:after="0" w:afterLines="0" w:line="240" w:lineRule="auto"/>
        <w:ind w:firstLine="643" w:firstLineChars="200"/>
        <w:jc w:val="left"/>
        <w:outlineLvl w:val="0"/>
        <w:rPr>
          <w:rFonts w:ascii="方正小标宋_GBK" w:hAnsi="方正小标宋_GBK" w:eastAsia="黑体" w:cs="Times New Roman"/>
          <w:b/>
          <w:color w:val="000000"/>
          <w:kern w:val="0"/>
          <w:sz w:val="32"/>
          <w:szCs w:val="28"/>
          <w:lang w:val="zh-CN" w:eastAsia="zh-CN" w:bidi="ar-SA"/>
        </w:rPr>
      </w:pPr>
      <w:bookmarkStart w:id="46" w:name="_Toc73982175"/>
      <w:bookmarkStart w:id="47" w:name="_Toc74144947"/>
      <w:bookmarkStart w:id="48" w:name="_Toc2655"/>
      <w:r>
        <w:rPr>
          <w:rFonts w:hint="eastAsia" w:ascii="方正小标宋_GBK" w:hAnsi="方正小标宋_GBK" w:eastAsia="黑体" w:cs="Times New Roman"/>
          <w:b/>
          <w:color w:val="000000"/>
          <w:kern w:val="0"/>
          <w:sz w:val="32"/>
          <w:szCs w:val="28"/>
          <w:lang w:val="zh-CN" w:eastAsia="zh-CN" w:bidi="ar-SA"/>
        </w:rPr>
        <w:t>五、提高</w:t>
      </w:r>
      <w:r>
        <w:rPr>
          <w:rFonts w:ascii="方正小标宋_GBK" w:hAnsi="方正小标宋_GBK" w:eastAsia="黑体" w:cs="Times New Roman"/>
          <w:b/>
          <w:color w:val="000000"/>
          <w:kern w:val="0"/>
          <w:sz w:val="32"/>
          <w:szCs w:val="28"/>
          <w:lang w:val="zh-CN" w:eastAsia="zh-CN" w:bidi="ar-SA"/>
        </w:rPr>
        <w:t>儿童收养工作规范化</w:t>
      </w:r>
      <w:bookmarkEnd w:id="46"/>
      <w:bookmarkEnd w:id="47"/>
      <w:r>
        <w:rPr>
          <w:rFonts w:hint="eastAsia" w:ascii="方正小标宋_GBK" w:hAnsi="方正小标宋_GBK" w:eastAsia="黑体" w:cs="Times New Roman"/>
          <w:b/>
          <w:color w:val="000000"/>
          <w:kern w:val="0"/>
          <w:sz w:val="32"/>
          <w:szCs w:val="28"/>
          <w:lang w:val="zh-CN" w:eastAsia="zh-CN" w:bidi="ar-SA"/>
        </w:rPr>
        <w:t>水平</w:t>
      </w:r>
      <w:bookmarkEnd w:id="48"/>
    </w:p>
    <w:p>
      <w:pPr>
        <w:keepNext/>
        <w:keepLines/>
        <w:pageBreakBefore w:val="0"/>
        <w:widowControl w:val="0"/>
        <w:kinsoku/>
        <w:wordWrap/>
        <w:overflowPunct/>
        <w:topLinePunct w:val="0"/>
        <w:bidi w:val="0"/>
        <w:snapToGrid/>
        <w:spacing w:line="240" w:lineRule="auto"/>
        <w:ind w:firstLine="640" w:firstLineChars="200"/>
        <w:jc w:val="both"/>
        <w:outlineLvl w:val="1"/>
        <w:rPr>
          <w:rFonts w:eastAsia="楷体" w:asciiTheme="majorHAnsi" w:hAnsiTheme="majorHAnsi" w:cstheme="majorBidi"/>
          <w:bCs/>
          <w:kern w:val="2"/>
          <w:sz w:val="32"/>
          <w:szCs w:val="32"/>
          <w:lang w:val="en-US" w:eastAsia="zh-CN" w:bidi="ar-SA"/>
        </w:rPr>
      </w:pPr>
      <w:bookmarkStart w:id="49" w:name="_Toc73982176"/>
      <w:bookmarkStart w:id="50" w:name="_Toc9472"/>
      <w:bookmarkStart w:id="51" w:name="_Toc74144948"/>
      <w:r>
        <w:rPr>
          <w:rFonts w:hint="eastAsia" w:eastAsia="楷体" w:asciiTheme="majorHAnsi" w:hAnsiTheme="majorHAnsi" w:cstheme="majorBidi"/>
          <w:bCs/>
          <w:kern w:val="2"/>
          <w:sz w:val="32"/>
          <w:szCs w:val="32"/>
          <w:lang w:val="en-US" w:eastAsia="zh-CN" w:bidi="ar-SA"/>
        </w:rPr>
        <w:t>（</w:t>
      </w:r>
      <w:r>
        <w:rPr>
          <w:rFonts w:eastAsia="楷体" w:asciiTheme="majorHAnsi" w:hAnsiTheme="majorHAnsi" w:cstheme="majorBidi"/>
          <w:bCs/>
          <w:kern w:val="2"/>
          <w:sz w:val="32"/>
          <w:szCs w:val="32"/>
          <w:lang w:val="en-US" w:eastAsia="zh-CN" w:bidi="ar-SA"/>
        </w:rPr>
        <w:t>一</w:t>
      </w:r>
      <w:r>
        <w:rPr>
          <w:rFonts w:hint="eastAsia" w:eastAsia="楷体" w:asciiTheme="majorHAnsi" w:hAnsiTheme="majorHAnsi" w:cstheme="majorBidi"/>
          <w:bCs/>
          <w:kern w:val="2"/>
          <w:sz w:val="32"/>
          <w:szCs w:val="32"/>
          <w:lang w:val="en-US" w:eastAsia="zh-CN" w:bidi="ar-SA"/>
        </w:rPr>
        <w:t>）</w:t>
      </w:r>
      <w:r>
        <w:rPr>
          <w:rFonts w:eastAsia="楷体" w:asciiTheme="majorHAnsi" w:hAnsiTheme="majorHAnsi" w:cstheme="majorBidi"/>
          <w:bCs/>
          <w:kern w:val="2"/>
          <w:sz w:val="32"/>
          <w:szCs w:val="32"/>
          <w:lang w:val="en-US" w:eastAsia="zh-CN" w:bidi="ar-SA"/>
        </w:rPr>
        <w:t>完善儿童收养管理制度体系</w:t>
      </w:r>
      <w:bookmarkEnd w:id="49"/>
      <w:bookmarkEnd w:id="50"/>
      <w:bookmarkEnd w:id="51"/>
    </w:p>
    <w:p>
      <w:pPr>
        <w:pageBreakBefore w:val="0"/>
        <w:kinsoku/>
        <w:wordWrap/>
        <w:overflowPunct/>
        <w:topLinePunct w:val="0"/>
        <w:autoSpaceDE/>
        <w:autoSpaceDN/>
        <w:bidi w:val="0"/>
        <w:snapToGrid/>
        <w:spacing w:before="0" w:after="0" w:line="240" w:lineRule="auto"/>
        <w:ind w:left="0" w:right="0" w:firstLine="643" w:firstLineChars="200"/>
        <w:jc w:val="both"/>
        <w:rPr>
          <w:rFonts w:ascii="仿宋" w:hAnsi="仿宋" w:eastAsia="仿宋" w:cs="仿宋"/>
          <w:kern w:val="2"/>
          <w:sz w:val="32"/>
          <w:szCs w:val="24"/>
          <w:lang w:val="en-US" w:bidi="ar-SA"/>
        </w:rPr>
      </w:pPr>
      <w:r>
        <w:rPr>
          <w:rFonts w:hint="eastAsia" w:ascii="仿宋" w:hAnsi="仿宋" w:eastAsia="仿宋" w:cs="仿宋"/>
          <w:b/>
          <w:bCs/>
          <w:color w:val="000000" w:themeColor="text1"/>
          <w:kern w:val="2"/>
          <w:sz w:val="32"/>
          <w:szCs w:val="24"/>
          <w:lang w:val="en-US" w:bidi="ar-SA"/>
          <w14:textFill>
            <w14:solidFill>
              <w14:schemeClr w14:val="tx1"/>
            </w14:solidFill>
          </w14:textFill>
        </w:rPr>
        <w:t>健全完善儿童收养相关政策。</w:t>
      </w:r>
      <w:r>
        <w:rPr>
          <w:rFonts w:hint="eastAsia" w:ascii="仿宋" w:hAnsi="仿宋" w:eastAsia="仿宋" w:cs="仿宋"/>
          <w:kern w:val="2"/>
          <w:sz w:val="32"/>
          <w:szCs w:val="24"/>
          <w:lang w:val="en-US" w:bidi="ar-SA"/>
        </w:rPr>
        <w:t>贯彻落实《中华人民共和国民法典》，围绕进一步规范收养登记办理程序、密切部门间协作配合、加强对儿童收养工作支持保障、更好维护被收养儿童权益等，细化相关配套措施。研究探索解决事实收养问题，切实保障被收养儿童合法权益。改进收养登记档案管理，规范立卷、归档、保管、移交和使用制度，以档案管理促规范登记。</w:t>
      </w:r>
    </w:p>
    <w:p>
      <w:pPr>
        <w:pageBreakBefore w:val="0"/>
        <w:kinsoku/>
        <w:wordWrap/>
        <w:overflowPunct/>
        <w:topLinePunct w:val="0"/>
        <w:autoSpaceDE/>
        <w:autoSpaceDN/>
        <w:bidi w:val="0"/>
        <w:snapToGrid/>
        <w:spacing w:before="0" w:after="0" w:line="240" w:lineRule="auto"/>
        <w:ind w:left="0" w:right="0" w:firstLine="643" w:firstLineChars="200"/>
        <w:jc w:val="both"/>
        <w:rPr>
          <w:rFonts w:ascii="仿宋" w:hAnsi="仿宋" w:eastAsia="仿宋" w:cs="仿宋"/>
          <w:kern w:val="2"/>
          <w:sz w:val="32"/>
          <w:szCs w:val="24"/>
          <w:lang w:val="en-US" w:bidi="ar-SA"/>
        </w:rPr>
      </w:pPr>
      <w:r>
        <w:rPr>
          <w:rFonts w:hint="eastAsia" w:ascii="仿宋" w:hAnsi="仿宋" w:eastAsia="仿宋" w:cs="仿宋"/>
          <w:b/>
          <w:bCs/>
          <w:color w:val="000000" w:themeColor="text1"/>
          <w:kern w:val="2"/>
          <w:sz w:val="32"/>
          <w:szCs w:val="24"/>
          <w:lang w:val="en-US" w:eastAsia="zh-CN" w:bidi="ar-SA"/>
          <w14:textFill>
            <w14:solidFill>
              <w14:schemeClr w14:val="tx1"/>
            </w14:solidFill>
          </w14:textFill>
        </w:rPr>
        <w:t>落实</w:t>
      </w:r>
      <w:r>
        <w:rPr>
          <w:rFonts w:hint="eastAsia" w:ascii="仿宋" w:hAnsi="仿宋" w:eastAsia="仿宋" w:cs="仿宋"/>
          <w:b/>
          <w:bCs/>
          <w:color w:val="000000" w:themeColor="text1"/>
          <w:kern w:val="2"/>
          <w:sz w:val="32"/>
          <w:szCs w:val="24"/>
          <w:lang w:val="en-US" w:bidi="ar-SA"/>
          <w14:textFill>
            <w14:solidFill>
              <w14:schemeClr w14:val="tx1"/>
            </w14:solidFill>
          </w14:textFill>
        </w:rPr>
        <w:t>实施儿童收养评估制度。</w:t>
      </w:r>
      <w:r>
        <w:rPr>
          <w:rFonts w:hint="eastAsia" w:ascii="仿宋" w:hAnsi="仿宋" w:eastAsia="仿宋" w:cs="仿宋"/>
          <w:kern w:val="2"/>
          <w:sz w:val="32"/>
          <w:szCs w:val="24"/>
          <w:lang w:val="en-US" w:bidi="ar-SA"/>
        </w:rPr>
        <w:t>全面实施收养评估，把评估结果作为判断收养人收养能力的重要依据，全面评估收养人抚养、教育和保护被收养人的能力。结合评估工作开展，引导、支持收养家庭做好收养前心理和物质准备，为被收养儿童在收养家庭健康成长奠定基础。</w:t>
      </w:r>
    </w:p>
    <w:p>
      <w:pPr>
        <w:keepNext/>
        <w:keepLines/>
        <w:pageBreakBefore w:val="0"/>
        <w:widowControl w:val="0"/>
        <w:kinsoku/>
        <w:wordWrap/>
        <w:overflowPunct/>
        <w:topLinePunct w:val="0"/>
        <w:bidi w:val="0"/>
        <w:snapToGrid/>
        <w:spacing w:line="240" w:lineRule="auto"/>
        <w:ind w:firstLine="640" w:firstLineChars="200"/>
        <w:jc w:val="both"/>
        <w:outlineLvl w:val="1"/>
        <w:rPr>
          <w:rFonts w:eastAsia="楷体" w:asciiTheme="majorHAnsi" w:hAnsiTheme="majorHAnsi" w:cstheme="majorBidi"/>
          <w:bCs/>
          <w:kern w:val="2"/>
          <w:sz w:val="32"/>
          <w:szCs w:val="32"/>
          <w:lang w:val="en-US" w:eastAsia="zh-CN" w:bidi="ar-SA"/>
        </w:rPr>
      </w:pPr>
      <w:bookmarkStart w:id="52" w:name="_Toc25347"/>
      <w:bookmarkStart w:id="53" w:name="_Toc74144949"/>
      <w:bookmarkStart w:id="54" w:name="_Toc73982177"/>
      <w:r>
        <w:rPr>
          <w:rFonts w:hint="eastAsia" w:eastAsia="楷体" w:asciiTheme="majorHAnsi" w:hAnsiTheme="majorHAnsi" w:cstheme="majorBidi"/>
          <w:bCs/>
          <w:kern w:val="2"/>
          <w:sz w:val="32"/>
          <w:szCs w:val="32"/>
          <w:lang w:val="en-US" w:eastAsia="zh-CN" w:bidi="ar-SA"/>
        </w:rPr>
        <w:t>（</w:t>
      </w:r>
      <w:r>
        <w:rPr>
          <w:rFonts w:eastAsia="楷体" w:asciiTheme="majorHAnsi" w:hAnsiTheme="majorHAnsi" w:cstheme="majorBidi"/>
          <w:bCs/>
          <w:kern w:val="2"/>
          <w:sz w:val="32"/>
          <w:szCs w:val="32"/>
          <w:lang w:val="en-US" w:eastAsia="zh-CN" w:bidi="ar-SA"/>
        </w:rPr>
        <w:t>二</w:t>
      </w:r>
      <w:r>
        <w:rPr>
          <w:rFonts w:hint="eastAsia" w:eastAsia="楷体" w:asciiTheme="majorHAnsi" w:hAnsiTheme="majorHAnsi" w:cstheme="majorBidi"/>
          <w:bCs/>
          <w:kern w:val="2"/>
          <w:sz w:val="32"/>
          <w:szCs w:val="32"/>
          <w:lang w:val="en-US" w:eastAsia="zh-CN" w:bidi="ar-SA"/>
        </w:rPr>
        <w:t>）提升</w:t>
      </w:r>
      <w:r>
        <w:rPr>
          <w:rFonts w:eastAsia="楷体" w:asciiTheme="majorHAnsi" w:hAnsiTheme="majorHAnsi" w:cstheme="majorBidi"/>
          <w:bCs/>
          <w:kern w:val="2"/>
          <w:sz w:val="32"/>
          <w:szCs w:val="32"/>
          <w:lang w:val="en-US" w:eastAsia="zh-CN" w:bidi="ar-SA"/>
        </w:rPr>
        <w:t>儿童收养管理工作水平</w:t>
      </w:r>
      <w:bookmarkEnd w:id="52"/>
      <w:bookmarkEnd w:id="53"/>
      <w:bookmarkEnd w:id="54"/>
    </w:p>
    <w:p>
      <w:pPr>
        <w:pageBreakBefore w:val="0"/>
        <w:kinsoku/>
        <w:wordWrap/>
        <w:overflowPunct/>
        <w:topLinePunct w:val="0"/>
        <w:autoSpaceDE/>
        <w:autoSpaceDN/>
        <w:bidi w:val="0"/>
        <w:snapToGrid/>
        <w:spacing w:before="0" w:after="0" w:line="240" w:lineRule="auto"/>
        <w:ind w:left="0" w:right="0" w:firstLine="643" w:firstLineChars="200"/>
        <w:jc w:val="both"/>
        <w:rPr>
          <w:rFonts w:ascii="仿宋" w:hAnsi="仿宋" w:eastAsia="仿宋" w:cs="仿宋"/>
          <w:kern w:val="2"/>
          <w:sz w:val="32"/>
          <w:szCs w:val="24"/>
          <w:lang w:val="en-US" w:bidi="ar-SA"/>
        </w:rPr>
      </w:pPr>
      <w:r>
        <w:rPr>
          <w:rFonts w:hint="eastAsia" w:ascii="仿宋" w:hAnsi="仿宋" w:eastAsia="仿宋" w:cs="仿宋"/>
          <w:b/>
          <w:bCs/>
          <w:kern w:val="2"/>
          <w:sz w:val="32"/>
          <w:szCs w:val="24"/>
          <w:lang w:val="en-US" w:bidi="ar-SA"/>
        </w:rPr>
        <w:t>发挥民政牵头作用。</w:t>
      </w:r>
      <w:r>
        <w:rPr>
          <w:rFonts w:hint="eastAsia" w:ascii="仿宋" w:hAnsi="仿宋" w:eastAsia="仿宋" w:cs="仿宋"/>
          <w:kern w:val="2"/>
          <w:sz w:val="32"/>
          <w:szCs w:val="24"/>
          <w:lang w:val="en-US" w:bidi="ar-SA"/>
        </w:rPr>
        <w:t>民政部门切实发挥好牵头作用，全面理解把握儿童收养法律法规精神，</w:t>
      </w:r>
      <w:r>
        <w:rPr>
          <w:rFonts w:hint="eastAsia" w:ascii="仿宋" w:hAnsi="仿宋" w:eastAsia="仿宋" w:cs="仿宋"/>
          <w:kern w:val="2"/>
          <w:sz w:val="32"/>
          <w:szCs w:val="24"/>
          <w:lang w:val="zh-CN" w:bidi="ar-SA"/>
        </w:rPr>
        <w:t>协商处置疑难问题，</w:t>
      </w:r>
      <w:r>
        <w:rPr>
          <w:rFonts w:hint="eastAsia" w:ascii="仿宋" w:hAnsi="仿宋" w:eastAsia="仿宋" w:cs="仿宋"/>
          <w:kern w:val="2"/>
          <w:sz w:val="32"/>
          <w:szCs w:val="24"/>
          <w:lang w:val="en-US" w:bidi="ar-SA"/>
        </w:rPr>
        <w:t>在确保被收养儿童利益前提下，依法规范开展收养登记工作。加强收养登记管理工作培训，提升收养登记管理能力，强化收养工作职业道德伦理建设，推动收养工作持续健康发展。</w:t>
      </w:r>
    </w:p>
    <w:p>
      <w:pPr>
        <w:pageBreakBefore w:val="0"/>
        <w:widowControl w:val="0"/>
        <w:kinsoku/>
        <w:wordWrap/>
        <w:overflowPunct/>
        <w:topLinePunct w:val="0"/>
        <w:bidi w:val="0"/>
        <w:snapToGrid/>
        <w:spacing w:beforeAutospacing="0" w:afterAutospacing="0" w:line="240" w:lineRule="auto"/>
        <w:ind w:firstLine="643" w:firstLineChars="200"/>
        <w:jc w:val="both"/>
        <w:rPr>
          <w:rFonts w:ascii="仿宋" w:hAnsi="仿宋" w:eastAsia="仿宋" w:cs="仿宋"/>
          <w:kern w:val="0"/>
          <w:sz w:val="32"/>
          <w:szCs w:val="32"/>
          <w:lang w:val="en-US" w:eastAsia="zh-CN" w:bidi="ar-SA"/>
        </w:rPr>
      </w:pPr>
      <w:r>
        <w:rPr>
          <w:rFonts w:hint="eastAsia" w:ascii="仿宋" w:hAnsi="仿宋" w:eastAsia="仿宋" w:cs="仿宋"/>
          <w:b/>
          <w:bCs/>
          <w:kern w:val="2"/>
          <w:sz w:val="32"/>
          <w:szCs w:val="24"/>
          <w:lang w:val="en-US" w:eastAsia="zh-CN" w:bidi="ar-SA"/>
        </w:rPr>
        <w:t>扎实推进收养登记管理信息化建设。</w:t>
      </w:r>
      <w:r>
        <w:rPr>
          <w:rFonts w:hint="eastAsia" w:ascii="仿宋" w:hAnsi="仿宋" w:eastAsia="仿宋" w:cs="仿宋"/>
          <w:kern w:val="0"/>
          <w:sz w:val="32"/>
          <w:szCs w:val="32"/>
          <w:lang w:val="en-US" w:eastAsia="zh-CN" w:bidi="ar-SA"/>
        </w:rPr>
        <w:t>推进收养登记业务流程、收养儿童信息数字化、信息化。加强收养登记信息管理系统使用管理，明确专人负责，实行台账式管理，确保收养关系当事人信息安全，确保系统账号密码安全，确保人员更替衔接有序。</w:t>
      </w:r>
    </w:p>
    <w:p>
      <w:pPr>
        <w:pageBreakBefore w:val="0"/>
        <w:widowControl w:val="0"/>
        <w:kinsoku/>
        <w:wordWrap/>
        <w:overflowPunct/>
        <w:topLinePunct w:val="0"/>
        <w:bidi w:val="0"/>
        <w:snapToGrid/>
        <w:spacing w:beforeAutospacing="0" w:afterAutospacing="0" w:line="240" w:lineRule="auto"/>
        <w:ind w:firstLine="643" w:firstLineChars="200"/>
        <w:jc w:val="both"/>
        <w:rPr>
          <w:rFonts w:ascii="仿宋" w:hAnsi="仿宋" w:eastAsia="仿宋" w:cs="仿宋"/>
          <w:kern w:val="0"/>
          <w:sz w:val="32"/>
          <w:szCs w:val="32"/>
          <w:lang w:val="en-US" w:eastAsia="zh-CN" w:bidi="ar-SA"/>
        </w:rPr>
      </w:pPr>
      <w:r>
        <w:rPr>
          <w:rFonts w:hint="eastAsia" w:ascii="仿宋" w:hAnsi="仿宋" w:eastAsia="仿宋" w:cs="仿宋"/>
          <w:b/>
          <w:bCs/>
          <w:kern w:val="2"/>
          <w:sz w:val="32"/>
          <w:szCs w:val="24"/>
          <w:lang w:val="en-US" w:eastAsia="zh-CN" w:bidi="ar-SA"/>
        </w:rPr>
        <w:t>开展收养普法宣传。</w:t>
      </w:r>
      <w:r>
        <w:rPr>
          <w:rFonts w:hint="eastAsia" w:ascii="仿宋" w:hAnsi="仿宋" w:eastAsia="仿宋" w:cs="仿宋"/>
          <w:kern w:val="0"/>
          <w:sz w:val="32"/>
          <w:szCs w:val="32"/>
          <w:lang w:val="en-US" w:eastAsia="zh-CN" w:bidi="ar-SA"/>
        </w:rPr>
        <w:t>以收养人为重点开展儿童收养普法宣传，充分发挥普法宣传教育机制作用，强化收养关系当事人的法治观念，在全社会倡导形成关爱保护儿童的良好氛围。挖掘普法资源，拓展普法平台，充分利用网络媒体渠道开展收养普法教育活动。严格落实普法责任制，丰富载体，在工作实践中广泛开展以案释法和警示教育。</w:t>
      </w:r>
    </w:p>
    <w:p>
      <w:pPr>
        <w:pageBreakBefore w:val="0"/>
        <w:widowControl w:val="0"/>
        <w:kinsoku/>
        <w:wordWrap/>
        <w:overflowPunct/>
        <w:topLinePunct w:val="0"/>
        <w:bidi w:val="0"/>
        <w:snapToGrid/>
        <w:spacing w:beforeAutospacing="0" w:afterAutospacing="0" w:line="240" w:lineRule="auto"/>
        <w:ind w:firstLine="643" w:firstLineChars="200"/>
        <w:jc w:val="left"/>
        <w:rPr>
          <w:rFonts w:ascii="仿宋" w:hAnsi="仿宋" w:eastAsia="仿宋" w:cs="仿宋"/>
          <w:kern w:val="0"/>
          <w:sz w:val="32"/>
          <w:szCs w:val="32"/>
          <w:lang w:val="en-US" w:eastAsia="zh-CN" w:bidi="ar-SA"/>
        </w:rPr>
      </w:pPr>
      <w:r>
        <w:rPr>
          <w:rFonts w:hint="eastAsia" w:ascii="仿宋" w:hAnsi="仿宋" w:eastAsia="仿宋" w:cs="仿宋"/>
          <w:b/>
          <w:bCs/>
          <w:kern w:val="2"/>
          <w:sz w:val="32"/>
          <w:szCs w:val="24"/>
          <w:lang w:val="en-US" w:eastAsia="zh-CN" w:bidi="ar-SA"/>
        </w:rPr>
        <w:t>加强收养后跟踪服务。</w:t>
      </w:r>
      <w:r>
        <w:rPr>
          <w:rFonts w:hint="eastAsia" w:ascii="仿宋" w:hAnsi="仿宋" w:eastAsia="仿宋" w:cs="仿宋"/>
          <w:kern w:val="0"/>
          <w:sz w:val="32"/>
          <w:szCs w:val="32"/>
          <w:lang w:val="en-US" w:eastAsia="zh-CN" w:bidi="ar-SA"/>
        </w:rPr>
        <w:t>借助大数据等技术优势，积极探索加强收养后跟踪服务，维护被收养儿童合法权益，确保被收养儿童拥有适合其健康成长的家庭环境。积极帮助收养家庭链接资源，在建立信任与保护隐私的前提下，定期走访了解被收养儿童在收养家庭生活成长情况，在就学、就医及融入家庭、融入社会等方面予以支持。稳妥开展外国收养家庭“寻根回访”工作，规范接访流程，提高服务质量。</w:t>
      </w:r>
    </w:p>
    <w:p>
      <w:pPr>
        <w:pageBreakBefore w:val="0"/>
        <w:widowControl/>
        <w:kinsoku/>
        <w:wordWrap/>
        <w:overflowPunct/>
        <w:topLinePunct w:val="0"/>
        <w:autoSpaceDE/>
        <w:autoSpaceDN/>
        <w:bidi w:val="0"/>
        <w:snapToGrid/>
        <w:spacing w:before="0" w:after="0" w:line="240" w:lineRule="auto"/>
        <w:ind w:left="0" w:right="0" w:firstLine="640" w:firstLineChars="200"/>
        <w:jc w:val="center"/>
        <w:rPr>
          <w:rFonts w:ascii="仿宋" w:hAnsi="仿宋" w:eastAsia="仿宋" w:cs="仿宋"/>
          <w:bCs/>
          <w:color w:val="000000"/>
          <w:kern w:val="0"/>
          <w:sz w:val="32"/>
          <w:szCs w:val="32"/>
          <w:lang w:val="en-US" w:bidi="ar"/>
        </w:rPr>
      </w:pPr>
      <w:r>
        <w:rPr>
          <w:rFonts w:hint="eastAsia" w:ascii="仿宋" w:hAnsi="仿宋" w:eastAsia="仿宋" w:cs="仿宋"/>
          <w:bCs/>
          <w:color w:val="000000"/>
          <w:kern w:val="0"/>
          <w:sz w:val="32"/>
          <w:szCs w:val="32"/>
          <w:lang w:val="en-US" w:bidi="ar"/>
        </w:rPr>
        <w:t>专栏5儿童收养规范性提升工程</w:t>
      </w:r>
    </w:p>
    <w:tbl>
      <w:tblPr>
        <w:tblStyle w:val="4"/>
        <w:tblW w:w="8522"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522"/>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522" w:type="dxa"/>
            <w:shd w:val="clear" w:color="auto" w:fill="auto"/>
          </w:tcPr>
          <w:p>
            <w:pPr>
              <w:pageBreakBefore w:val="0"/>
              <w:widowControl/>
              <w:kinsoku/>
              <w:wordWrap/>
              <w:overflowPunct/>
              <w:topLinePunct w:val="0"/>
              <w:autoSpaceDE/>
              <w:autoSpaceDN/>
              <w:bidi w:val="0"/>
              <w:snapToGrid/>
              <w:spacing w:before="0" w:after="0" w:line="240" w:lineRule="auto"/>
              <w:ind w:left="0" w:right="0" w:firstLine="562" w:firstLineChars="200"/>
              <w:jc w:val="left"/>
              <w:textAlignment w:val="baseline"/>
              <w:rPr>
                <w:rFonts w:ascii="仿宋" w:hAnsi="仿宋" w:eastAsia="仿宋" w:cs="仿宋"/>
                <w:color w:val="000000"/>
                <w:kern w:val="0"/>
                <w:sz w:val="28"/>
                <w:szCs w:val="28"/>
                <w:lang w:val="en-US" w:bidi="ar-SA"/>
              </w:rPr>
            </w:pPr>
            <w:r>
              <w:rPr>
                <w:rFonts w:hint="eastAsia" w:ascii="仿宋" w:hAnsi="仿宋" w:eastAsia="仿宋" w:cs="仿宋"/>
                <w:b/>
                <w:bCs/>
                <w:color w:val="000000"/>
                <w:kern w:val="0"/>
                <w:sz w:val="28"/>
                <w:szCs w:val="28"/>
                <w:lang w:val="en-US" w:bidi="ar-SA"/>
              </w:rPr>
              <w:t>1.儿童收养评估能力提升工程：</w:t>
            </w:r>
            <w:r>
              <w:rPr>
                <w:rFonts w:hint="eastAsia" w:ascii="仿宋" w:hAnsi="仿宋" w:eastAsia="仿宋" w:cs="仿宋"/>
                <w:color w:val="000000"/>
                <w:kern w:val="0"/>
                <w:sz w:val="28"/>
                <w:szCs w:val="28"/>
                <w:lang w:val="zh-CN" w:bidi="ar-SA"/>
              </w:rPr>
              <w:t>全面推行收养评估制度，加强收养评估人员能力培训，优化收养登记管理，促进收养能力评估与收养登记程序有机融合、相互衔接，切实保障被收养儿童合法权益。</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jc w:val="center"/>
        </w:trPr>
        <w:tc>
          <w:tcPr>
            <w:tcW w:w="8522" w:type="dxa"/>
            <w:shd w:val="clear" w:color="auto" w:fill="auto"/>
          </w:tcPr>
          <w:p>
            <w:pPr>
              <w:pageBreakBefore w:val="0"/>
              <w:widowControl/>
              <w:kinsoku/>
              <w:wordWrap/>
              <w:overflowPunct/>
              <w:topLinePunct w:val="0"/>
              <w:autoSpaceDE/>
              <w:autoSpaceDN/>
              <w:bidi w:val="0"/>
              <w:snapToGrid/>
              <w:spacing w:before="0" w:after="0" w:line="240" w:lineRule="auto"/>
              <w:ind w:left="0" w:right="0" w:firstLine="562" w:firstLineChars="200"/>
              <w:jc w:val="left"/>
              <w:textAlignment w:val="baseline"/>
              <w:rPr>
                <w:rFonts w:ascii="仿宋" w:hAnsi="仿宋" w:eastAsia="仿宋" w:cs="仿宋"/>
                <w:b/>
                <w:bCs/>
                <w:color w:val="000000"/>
                <w:kern w:val="0"/>
                <w:sz w:val="28"/>
                <w:szCs w:val="28"/>
                <w:lang w:val="en-US" w:bidi="ar-SA"/>
              </w:rPr>
            </w:pPr>
            <w:r>
              <w:rPr>
                <w:rFonts w:hint="eastAsia" w:ascii="仿宋" w:hAnsi="仿宋" w:eastAsia="仿宋" w:cs="仿宋"/>
                <w:b/>
                <w:bCs/>
                <w:color w:val="000000"/>
                <w:kern w:val="0"/>
                <w:sz w:val="28"/>
                <w:szCs w:val="28"/>
                <w:lang w:val="en-US" w:bidi="ar-SA"/>
              </w:rPr>
              <w:t>2.儿童收养登记员能力培训工程。</w:t>
            </w:r>
            <w:r>
              <w:rPr>
                <w:rFonts w:hint="eastAsia" w:ascii="仿宋" w:hAnsi="仿宋" w:eastAsia="仿宋" w:cs="仿宋"/>
                <w:color w:val="000000"/>
                <w:kern w:val="0"/>
                <w:sz w:val="28"/>
                <w:szCs w:val="28"/>
                <w:lang w:val="en-US" w:bidi="ar-SA"/>
              </w:rPr>
              <w:t>开展收养登记管理工作培训，提升收养登记管理能力，推动收养工作持续健康发展。</w:t>
            </w:r>
          </w:p>
        </w:tc>
      </w:tr>
    </w:tbl>
    <w:p>
      <w:pPr>
        <w:keepNext/>
        <w:keepLines/>
        <w:pageBreakBefore w:val="0"/>
        <w:widowControl w:val="0"/>
        <w:kinsoku/>
        <w:wordWrap/>
        <w:overflowPunct/>
        <w:topLinePunct w:val="0"/>
        <w:bidi w:val="0"/>
        <w:snapToGrid/>
        <w:spacing w:before="0" w:beforeLines="0" w:after="0" w:afterLines="0" w:line="240" w:lineRule="auto"/>
        <w:ind w:firstLine="643" w:firstLineChars="200"/>
        <w:jc w:val="left"/>
        <w:outlineLvl w:val="0"/>
        <w:rPr>
          <w:rFonts w:ascii="方正小标宋_GBK" w:hAnsi="方正小标宋_GBK" w:eastAsia="黑体" w:cs="Times New Roman"/>
          <w:b/>
          <w:color w:val="000000"/>
          <w:kern w:val="0"/>
          <w:sz w:val="32"/>
          <w:szCs w:val="28"/>
          <w:lang w:val="zh-CN" w:eastAsia="zh-CN" w:bidi="ar-SA"/>
        </w:rPr>
      </w:pPr>
      <w:bookmarkStart w:id="55" w:name="_Toc11317"/>
      <w:bookmarkStart w:id="56" w:name="_Toc73982178"/>
      <w:bookmarkStart w:id="57" w:name="_Toc74144950"/>
      <w:r>
        <w:rPr>
          <w:rFonts w:hint="eastAsia" w:ascii="方正小标宋_GBK" w:hAnsi="方正小标宋_GBK" w:eastAsia="黑体" w:cs="Times New Roman"/>
          <w:b/>
          <w:color w:val="000000"/>
          <w:kern w:val="0"/>
          <w:sz w:val="32"/>
          <w:szCs w:val="28"/>
          <w:lang w:val="zh-CN" w:eastAsia="zh-CN" w:bidi="ar-SA"/>
        </w:rPr>
        <w:t>六、保障措施</w:t>
      </w:r>
      <w:bookmarkEnd w:id="55"/>
      <w:bookmarkEnd w:id="56"/>
      <w:bookmarkEnd w:id="57"/>
    </w:p>
    <w:p>
      <w:pPr>
        <w:keepNext/>
        <w:keepLines/>
        <w:pageBreakBefore w:val="0"/>
        <w:widowControl w:val="0"/>
        <w:kinsoku/>
        <w:wordWrap/>
        <w:overflowPunct/>
        <w:topLinePunct w:val="0"/>
        <w:bidi w:val="0"/>
        <w:snapToGrid/>
        <w:spacing w:line="240" w:lineRule="auto"/>
        <w:ind w:firstLine="640" w:firstLineChars="200"/>
        <w:jc w:val="both"/>
        <w:outlineLvl w:val="1"/>
        <w:rPr>
          <w:rFonts w:eastAsia="楷体" w:asciiTheme="majorHAnsi" w:hAnsiTheme="majorHAnsi" w:cstheme="majorBidi"/>
          <w:bCs/>
          <w:kern w:val="2"/>
          <w:sz w:val="32"/>
          <w:szCs w:val="32"/>
          <w:lang w:val="en-US" w:eastAsia="zh-CN" w:bidi="ar-SA"/>
        </w:rPr>
      </w:pPr>
      <w:bookmarkStart w:id="58" w:name="_Toc27"/>
      <w:bookmarkStart w:id="59" w:name="_Toc74144951"/>
      <w:bookmarkStart w:id="60" w:name="_Toc73982179"/>
      <w:r>
        <w:rPr>
          <w:rFonts w:hint="eastAsia" w:eastAsia="楷体" w:asciiTheme="majorHAnsi" w:hAnsiTheme="majorHAnsi" w:cstheme="majorBidi"/>
          <w:bCs/>
          <w:kern w:val="2"/>
          <w:sz w:val="32"/>
          <w:szCs w:val="32"/>
          <w:lang w:val="en-US" w:eastAsia="zh-CN" w:bidi="ar-SA"/>
        </w:rPr>
        <w:t>（一）加强党的领导</w:t>
      </w:r>
      <w:bookmarkEnd w:id="58"/>
      <w:bookmarkEnd w:id="59"/>
      <w:bookmarkEnd w:id="60"/>
    </w:p>
    <w:p>
      <w:pPr>
        <w:pageBreakBefore w:val="0"/>
        <w:kinsoku/>
        <w:wordWrap/>
        <w:overflowPunct/>
        <w:topLinePunct w:val="0"/>
        <w:autoSpaceDE/>
        <w:autoSpaceDN/>
        <w:bidi w:val="0"/>
        <w:snapToGrid/>
        <w:spacing w:before="0" w:after="0" w:line="240" w:lineRule="auto"/>
        <w:ind w:left="0" w:right="0" w:firstLine="640" w:firstLineChars="200"/>
        <w:jc w:val="both"/>
        <w:rPr>
          <w:kern w:val="2"/>
          <w:sz w:val="32"/>
          <w:szCs w:val="24"/>
          <w:lang w:val="en-US" w:bidi="ar-SA"/>
        </w:rPr>
      </w:pPr>
      <w:r>
        <w:rPr>
          <w:rFonts w:hint="eastAsia" w:ascii="仿宋" w:hAnsi="仿宋" w:eastAsia="仿宋" w:cs="仿宋"/>
          <w:kern w:val="2"/>
          <w:sz w:val="32"/>
          <w:szCs w:val="24"/>
          <w:lang w:val="en-US" w:bidi="ar-SA"/>
        </w:rPr>
        <w:t>深入学习贯彻习近平新时代中国特色社会主义思想，提高政治站位，紧紧围绕统筹推进“五位一体”总体布局和协调推进“四个全面”战略布局，增强“四个意识”，坚定“四个自信”，做到“两个维护”，切实加强对</w:t>
      </w:r>
      <w:r>
        <w:rPr>
          <w:rFonts w:hint="eastAsia" w:ascii="仿宋" w:hAnsi="仿宋" w:eastAsia="仿宋" w:cs="仿宋"/>
          <w:kern w:val="2"/>
          <w:sz w:val="32"/>
          <w:szCs w:val="24"/>
          <w:lang w:val="en-US" w:eastAsia="zh-CN" w:bidi="ar-SA"/>
        </w:rPr>
        <w:t>儿童福利与未成年人保护事业</w:t>
      </w:r>
      <w:r>
        <w:rPr>
          <w:rFonts w:hint="eastAsia" w:ascii="仿宋" w:hAnsi="仿宋" w:eastAsia="仿宋" w:cs="仿宋"/>
          <w:kern w:val="2"/>
          <w:sz w:val="32"/>
          <w:szCs w:val="24"/>
          <w:lang w:val="en-US" w:bidi="ar-SA"/>
        </w:rPr>
        <w:t>的组织领导和统筹协调，不断提高贯彻新发展理念、构建新发展格局的能力和水平，健全完善和坚决落实党全面领导</w:t>
      </w:r>
      <w:r>
        <w:rPr>
          <w:rFonts w:hint="eastAsia" w:ascii="仿宋" w:hAnsi="仿宋" w:eastAsia="仿宋" w:cs="仿宋"/>
          <w:kern w:val="2"/>
          <w:sz w:val="32"/>
          <w:szCs w:val="24"/>
          <w:lang w:val="en-US" w:eastAsia="zh-CN" w:bidi="ar-SA"/>
        </w:rPr>
        <w:t>儿童福利与未成年人保护事业</w:t>
      </w:r>
      <w:r>
        <w:rPr>
          <w:rFonts w:hint="eastAsia" w:ascii="仿宋" w:hAnsi="仿宋" w:eastAsia="仿宋" w:cs="仿宋"/>
          <w:kern w:val="2"/>
          <w:sz w:val="32"/>
          <w:szCs w:val="24"/>
          <w:lang w:val="en-US" w:bidi="ar-SA"/>
        </w:rPr>
        <w:t>改革发展的体制机制，着力补短板、强弱项，推动儿童福利和未成年人保护各项工作落到实处。</w:t>
      </w:r>
    </w:p>
    <w:p>
      <w:pPr>
        <w:keepNext/>
        <w:keepLines/>
        <w:pageBreakBefore w:val="0"/>
        <w:widowControl w:val="0"/>
        <w:kinsoku/>
        <w:wordWrap/>
        <w:overflowPunct/>
        <w:topLinePunct w:val="0"/>
        <w:bidi w:val="0"/>
        <w:snapToGrid/>
        <w:spacing w:line="240" w:lineRule="auto"/>
        <w:ind w:firstLine="640" w:firstLineChars="200"/>
        <w:jc w:val="both"/>
        <w:outlineLvl w:val="1"/>
        <w:rPr>
          <w:rFonts w:eastAsia="楷体" w:asciiTheme="majorHAnsi" w:hAnsiTheme="majorHAnsi" w:cstheme="majorBidi"/>
          <w:bCs/>
          <w:kern w:val="2"/>
          <w:sz w:val="32"/>
          <w:szCs w:val="32"/>
          <w:lang w:val="en-US" w:eastAsia="zh-CN" w:bidi="ar-SA"/>
        </w:rPr>
      </w:pPr>
      <w:bookmarkStart w:id="61" w:name="_Toc74144952"/>
      <w:bookmarkStart w:id="62" w:name="_Toc2666"/>
      <w:bookmarkStart w:id="63" w:name="_Toc73982180"/>
      <w:r>
        <w:rPr>
          <w:rFonts w:hint="eastAsia" w:eastAsia="楷体" w:asciiTheme="majorHAnsi" w:hAnsiTheme="majorHAnsi" w:cstheme="majorBidi"/>
          <w:bCs/>
          <w:kern w:val="2"/>
          <w:sz w:val="32"/>
          <w:szCs w:val="32"/>
          <w:lang w:val="en-US" w:eastAsia="zh-CN" w:bidi="ar-SA"/>
        </w:rPr>
        <w:t>（二）加强资金保障</w:t>
      </w:r>
      <w:bookmarkEnd w:id="61"/>
      <w:bookmarkEnd w:id="62"/>
      <w:bookmarkEnd w:id="63"/>
    </w:p>
    <w:p>
      <w:pPr>
        <w:pageBreakBefore w:val="0"/>
        <w:kinsoku/>
        <w:wordWrap/>
        <w:overflowPunct/>
        <w:topLinePunct w:val="0"/>
        <w:autoSpaceDE/>
        <w:autoSpaceDN/>
        <w:bidi w:val="0"/>
        <w:snapToGrid/>
        <w:spacing w:before="0" w:after="0" w:line="240" w:lineRule="auto"/>
        <w:ind w:left="0" w:right="0" w:firstLine="640" w:firstLineChars="200"/>
        <w:jc w:val="both"/>
        <w:rPr>
          <w:rFonts w:ascii="仿宋" w:hAnsi="仿宋" w:eastAsia="仿宋" w:cs="仿宋"/>
          <w:kern w:val="2"/>
          <w:sz w:val="32"/>
          <w:szCs w:val="24"/>
          <w:lang w:val="en-US" w:bidi="ar-SA"/>
        </w:rPr>
      </w:pPr>
      <w:r>
        <w:rPr>
          <w:rFonts w:hint="eastAsia" w:ascii="仿宋" w:hAnsi="仿宋" w:eastAsia="仿宋" w:cs="仿宋"/>
          <w:kern w:val="2"/>
          <w:sz w:val="32"/>
          <w:szCs w:val="24"/>
          <w:lang w:val="en-US" w:bidi="ar-SA"/>
        </w:rPr>
        <w:t>加大对</w:t>
      </w:r>
      <w:r>
        <w:rPr>
          <w:rFonts w:hint="eastAsia" w:ascii="仿宋" w:hAnsi="仿宋" w:eastAsia="仿宋" w:cs="仿宋"/>
          <w:kern w:val="2"/>
          <w:sz w:val="32"/>
          <w:szCs w:val="24"/>
          <w:lang w:val="en-US" w:eastAsia="zh-CN" w:bidi="ar-SA"/>
        </w:rPr>
        <w:t>儿童福利与未成年人保护事业</w:t>
      </w:r>
      <w:r>
        <w:rPr>
          <w:rFonts w:hint="eastAsia" w:ascii="仿宋" w:hAnsi="仿宋" w:eastAsia="仿宋" w:cs="仿宋"/>
          <w:kern w:val="2"/>
          <w:sz w:val="32"/>
          <w:szCs w:val="24"/>
          <w:lang w:val="en-US" w:bidi="ar-SA"/>
        </w:rPr>
        <w:t>财政投入力度，建立与经济社会发展水平相适应，与宏观政策、社会政策相衔接的公共财政投入机制。加大政府购买服务力度，拓展目录清单，扶持儿童服务类专业社会组织和公益项目。综合运用税费减免、资金引导、培育孵化等手段，充分发挥公益慈善组织作用，畅通社会各界参与慈善的渠道，广泛吸引各类社会资金投入</w:t>
      </w:r>
      <w:r>
        <w:rPr>
          <w:rFonts w:hint="eastAsia" w:ascii="仿宋" w:hAnsi="仿宋" w:eastAsia="仿宋" w:cs="仿宋"/>
          <w:kern w:val="2"/>
          <w:sz w:val="32"/>
          <w:szCs w:val="24"/>
          <w:lang w:val="en-US" w:eastAsia="zh-CN" w:bidi="ar-SA"/>
        </w:rPr>
        <w:t>儿童福利与未成年人保护事业</w:t>
      </w:r>
      <w:r>
        <w:rPr>
          <w:rFonts w:hint="eastAsia" w:ascii="仿宋" w:hAnsi="仿宋" w:eastAsia="仿宋" w:cs="仿宋"/>
          <w:kern w:val="2"/>
          <w:sz w:val="32"/>
          <w:szCs w:val="24"/>
          <w:lang w:val="en-US" w:bidi="ar-SA"/>
        </w:rPr>
        <w:t>。</w:t>
      </w:r>
    </w:p>
    <w:p>
      <w:pPr>
        <w:keepNext/>
        <w:keepLines/>
        <w:pageBreakBefore w:val="0"/>
        <w:widowControl w:val="0"/>
        <w:kinsoku/>
        <w:wordWrap/>
        <w:overflowPunct/>
        <w:topLinePunct w:val="0"/>
        <w:bidi w:val="0"/>
        <w:snapToGrid/>
        <w:spacing w:line="240" w:lineRule="auto"/>
        <w:ind w:firstLine="640" w:firstLineChars="200"/>
        <w:jc w:val="both"/>
        <w:outlineLvl w:val="1"/>
        <w:rPr>
          <w:rFonts w:eastAsia="楷体" w:asciiTheme="majorHAnsi" w:hAnsiTheme="majorHAnsi" w:cstheme="majorBidi"/>
          <w:bCs/>
          <w:kern w:val="2"/>
          <w:sz w:val="32"/>
          <w:szCs w:val="32"/>
          <w:lang w:val="en-US" w:eastAsia="zh-CN" w:bidi="ar-SA"/>
        </w:rPr>
      </w:pPr>
      <w:bookmarkStart w:id="64" w:name="_Toc74144953"/>
      <w:bookmarkStart w:id="65" w:name="_Toc23593"/>
      <w:bookmarkStart w:id="66" w:name="_Toc73982181"/>
      <w:r>
        <w:rPr>
          <w:rFonts w:hint="eastAsia" w:eastAsia="楷体" w:asciiTheme="majorHAnsi" w:hAnsiTheme="majorHAnsi" w:cstheme="majorBidi"/>
          <w:bCs/>
          <w:kern w:val="2"/>
          <w:sz w:val="32"/>
          <w:szCs w:val="32"/>
          <w:lang w:val="en-US" w:eastAsia="zh-CN" w:bidi="ar-SA"/>
        </w:rPr>
        <w:t>（三）加强人才保障</w:t>
      </w:r>
      <w:bookmarkEnd w:id="64"/>
      <w:bookmarkEnd w:id="65"/>
      <w:bookmarkEnd w:id="66"/>
    </w:p>
    <w:p>
      <w:pPr>
        <w:pageBreakBefore w:val="0"/>
        <w:kinsoku/>
        <w:wordWrap/>
        <w:overflowPunct/>
        <w:topLinePunct w:val="0"/>
        <w:autoSpaceDE/>
        <w:autoSpaceDN/>
        <w:bidi w:val="0"/>
        <w:snapToGrid/>
        <w:spacing w:before="0" w:after="0" w:line="240" w:lineRule="auto"/>
        <w:ind w:left="0" w:right="0" w:firstLine="640" w:firstLineChars="200"/>
        <w:jc w:val="both"/>
        <w:rPr>
          <w:rFonts w:ascii="仿宋" w:hAnsi="仿宋" w:eastAsia="仿宋" w:cs="仿宋"/>
          <w:kern w:val="2"/>
          <w:sz w:val="32"/>
          <w:szCs w:val="24"/>
          <w:lang w:val="en-US" w:bidi="ar-SA"/>
        </w:rPr>
      </w:pPr>
      <w:r>
        <w:rPr>
          <w:rFonts w:hint="eastAsia" w:ascii="仿宋" w:hAnsi="仿宋" w:eastAsia="仿宋" w:cs="仿宋"/>
          <w:kern w:val="2"/>
          <w:sz w:val="32"/>
          <w:szCs w:val="24"/>
          <w:lang w:val="en-US" w:bidi="ar-SA"/>
        </w:rPr>
        <w:t>优化人才结构，培养紧缺型人才，统筹推进</w:t>
      </w:r>
      <w:r>
        <w:rPr>
          <w:rFonts w:hint="eastAsia" w:ascii="仿宋" w:hAnsi="仿宋" w:eastAsia="仿宋" w:cs="仿宋"/>
          <w:kern w:val="2"/>
          <w:sz w:val="32"/>
          <w:szCs w:val="24"/>
          <w:lang w:val="en-US" w:eastAsia="zh-CN" w:bidi="ar-SA"/>
        </w:rPr>
        <w:t>儿童福利与未成年人保护事业</w:t>
      </w:r>
      <w:r>
        <w:rPr>
          <w:rFonts w:hint="eastAsia" w:ascii="仿宋" w:hAnsi="仿宋" w:eastAsia="仿宋" w:cs="仿宋"/>
          <w:kern w:val="2"/>
          <w:sz w:val="32"/>
          <w:szCs w:val="24"/>
          <w:lang w:val="en-US" w:bidi="ar-SA"/>
        </w:rPr>
        <w:t>管理人才、专业技术人才、技能人才队伍建设。开展分层分类能力素质培训，开展儿童福利</w:t>
      </w:r>
      <w:r>
        <w:rPr>
          <w:rFonts w:hint="eastAsia" w:ascii="仿宋" w:hAnsi="仿宋" w:eastAsia="仿宋" w:cs="仿宋"/>
          <w:kern w:val="2"/>
          <w:sz w:val="32"/>
          <w:szCs w:val="24"/>
          <w:lang w:val="en-US" w:eastAsia="zh-CN" w:bidi="ar-SA"/>
        </w:rPr>
        <w:t>与未成年人保护工作者</w:t>
      </w:r>
      <w:r>
        <w:rPr>
          <w:rFonts w:hint="eastAsia" w:ascii="仿宋" w:hAnsi="仿宋" w:eastAsia="仿宋" w:cs="仿宋"/>
          <w:kern w:val="2"/>
          <w:sz w:val="32"/>
          <w:szCs w:val="24"/>
          <w:lang w:val="en-US" w:bidi="ar-SA"/>
        </w:rPr>
        <w:t>、镇街儿童督导员、村（居）儿童主任等儿童工作者能力培训，不断优化更新工作者知识结构，提高专业素养和综合素质。</w:t>
      </w:r>
    </w:p>
    <w:p>
      <w:pPr>
        <w:keepNext/>
        <w:keepLines/>
        <w:pageBreakBefore w:val="0"/>
        <w:widowControl w:val="0"/>
        <w:kinsoku/>
        <w:wordWrap/>
        <w:overflowPunct/>
        <w:topLinePunct w:val="0"/>
        <w:bidi w:val="0"/>
        <w:snapToGrid/>
        <w:spacing w:line="240" w:lineRule="auto"/>
        <w:ind w:firstLine="640" w:firstLineChars="200"/>
        <w:jc w:val="both"/>
        <w:outlineLvl w:val="1"/>
        <w:rPr>
          <w:rFonts w:eastAsia="楷体" w:asciiTheme="majorHAnsi" w:hAnsiTheme="majorHAnsi" w:cstheme="majorBidi"/>
          <w:bCs/>
          <w:kern w:val="2"/>
          <w:sz w:val="32"/>
          <w:szCs w:val="32"/>
          <w:lang w:val="en-US" w:eastAsia="zh-CN" w:bidi="ar-SA"/>
        </w:rPr>
      </w:pPr>
      <w:bookmarkStart w:id="67" w:name="_Toc19669"/>
      <w:bookmarkStart w:id="68" w:name="_Toc74144955"/>
      <w:bookmarkStart w:id="69" w:name="_Toc73982183"/>
      <w:r>
        <w:rPr>
          <w:rFonts w:hint="eastAsia" w:eastAsia="楷体" w:asciiTheme="majorHAnsi" w:hAnsiTheme="majorHAnsi" w:cstheme="majorBidi"/>
          <w:bCs/>
          <w:kern w:val="2"/>
          <w:sz w:val="32"/>
          <w:szCs w:val="32"/>
          <w:lang w:val="en-US" w:eastAsia="zh-CN" w:bidi="ar-SA"/>
        </w:rPr>
        <w:t>（四）加强</w:t>
      </w:r>
      <w:r>
        <w:rPr>
          <w:rFonts w:eastAsia="楷体" w:asciiTheme="majorHAnsi" w:hAnsiTheme="majorHAnsi" w:cstheme="majorBidi"/>
          <w:bCs/>
          <w:kern w:val="2"/>
          <w:sz w:val="32"/>
          <w:szCs w:val="32"/>
          <w:lang w:val="en-US" w:eastAsia="zh-CN" w:bidi="ar-SA"/>
        </w:rPr>
        <w:t>风险防范保障</w:t>
      </w:r>
      <w:bookmarkEnd w:id="67"/>
      <w:bookmarkEnd w:id="68"/>
      <w:bookmarkEnd w:id="69"/>
    </w:p>
    <w:p>
      <w:pPr>
        <w:pageBreakBefore w:val="0"/>
        <w:kinsoku/>
        <w:wordWrap/>
        <w:overflowPunct/>
        <w:topLinePunct w:val="0"/>
        <w:autoSpaceDE/>
        <w:autoSpaceDN/>
        <w:bidi w:val="0"/>
        <w:snapToGrid/>
        <w:spacing w:before="0" w:after="0" w:line="240" w:lineRule="auto"/>
        <w:ind w:left="0" w:right="0" w:firstLine="640" w:firstLineChars="200"/>
        <w:jc w:val="both"/>
        <w:rPr>
          <w:rFonts w:ascii="仿宋" w:hAnsi="仿宋" w:eastAsia="仿宋" w:cs="仿宋"/>
          <w:color w:val="000000"/>
          <w:kern w:val="2"/>
          <w:sz w:val="32"/>
          <w:szCs w:val="32"/>
          <w:lang w:val="en-US" w:bidi="ar-SA"/>
        </w:rPr>
      </w:pPr>
      <w:r>
        <w:rPr>
          <w:rFonts w:hint="eastAsia" w:ascii="仿宋" w:hAnsi="仿宋" w:eastAsia="仿宋" w:cs="仿宋"/>
          <w:kern w:val="2"/>
          <w:sz w:val="32"/>
          <w:szCs w:val="24"/>
          <w:lang w:val="en-US" w:bidi="ar-SA"/>
        </w:rPr>
        <w:t>坚持生命至上、安全第一、预防为主，查找漏洞、加强防范，切实把儿童福利</w:t>
      </w:r>
      <w:r>
        <w:rPr>
          <w:rFonts w:hint="eastAsia" w:ascii="仿宋" w:hAnsi="仿宋" w:eastAsia="仿宋" w:cs="仿宋"/>
          <w:kern w:val="2"/>
          <w:sz w:val="32"/>
          <w:szCs w:val="24"/>
          <w:lang w:val="en-US" w:eastAsia="zh-CN" w:bidi="ar-SA"/>
        </w:rPr>
        <w:t>与未成年人保护</w:t>
      </w:r>
      <w:r>
        <w:rPr>
          <w:rFonts w:hint="eastAsia" w:ascii="仿宋" w:hAnsi="仿宋" w:eastAsia="仿宋" w:cs="仿宋"/>
          <w:kern w:val="2"/>
          <w:sz w:val="32"/>
          <w:szCs w:val="24"/>
          <w:lang w:val="en-US" w:bidi="ar-SA"/>
        </w:rPr>
        <w:t>领域安全风险隐患防范工作抓紧抓实抓细。</w:t>
      </w:r>
      <w:r>
        <w:rPr>
          <w:rFonts w:hint="eastAsia" w:ascii="仿宋" w:hAnsi="仿宋" w:eastAsia="仿宋" w:cs="仿宋"/>
          <w:color w:val="000000"/>
          <w:kern w:val="2"/>
          <w:sz w:val="32"/>
          <w:szCs w:val="32"/>
          <w:lang w:val="en-US" w:bidi="ar-SA"/>
        </w:rPr>
        <w:t>规范</w:t>
      </w:r>
      <w:r>
        <w:rPr>
          <w:rFonts w:hint="eastAsia" w:ascii="仿宋" w:hAnsi="仿宋" w:eastAsia="仿宋" w:cs="仿宋"/>
          <w:kern w:val="2"/>
          <w:sz w:val="32"/>
          <w:szCs w:val="24"/>
          <w:lang w:val="en-US" w:bidi="ar-SA"/>
        </w:rPr>
        <w:t>童福利</w:t>
      </w:r>
      <w:r>
        <w:rPr>
          <w:rFonts w:hint="eastAsia" w:ascii="仿宋" w:hAnsi="仿宋" w:eastAsia="仿宋" w:cs="仿宋"/>
          <w:kern w:val="2"/>
          <w:sz w:val="32"/>
          <w:szCs w:val="24"/>
          <w:lang w:val="en-US" w:eastAsia="zh-CN" w:bidi="ar-SA"/>
        </w:rPr>
        <w:t>与未成年人保护</w:t>
      </w:r>
      <w:r>
        <w:rPr>
          <w:rFonts w:hint="eastAsia" w:ascii="仿宋" w:hAnsi="仿宋" w:eastAsia="仿宋" w:cs="仿宋"/>
          <w:color w:val="000000"/>
          <w:kern w:val="2"/>
          <w:sz w:val="32"/>
          <w:szCs w:val="32"/>
          <w:lang w:val="en-US" w:bidi="ar-SA"/>
        </w:rPr>
        <w:t>领域重大突发事件应急管理和处置程序，提高处置突发事件的能力，保障儿童福利</w:t>
      </w:r>
      <w:r>
        <w:rPr>
          <w:rFonts w:hint="eastAsia" w:ascii="仿宋" w:hAnsi="仿宋" w:eastAsia="仿宋" w:cs="仿宋"/>
          <w:kern w:val="2"/>
          <w:sz w:val="32"/>
          <w:szCs w:val="24"/>
          <w:lang w:val="en-US" w:eastAsia="zh-CN" w:bidi="ar-SA"/>
        </w:rPr>
        <w:t>与未成年人保护</w:t>
      </w:r>
      <w:r>
        <w:rPr>
          <w:rFonts w:hint="eastAsia" w:ascii="仿宋" w:hAnsi="仿宋" w:eastAsia="仿宋" w:cs="仿宋"/>
          <w:color w:val="000000"/>
          <w:kern w:val="2"/>
          <w:sz w:val="32"/>
          <w:szCs w:val="32"/>
          <w:lang w:val="en-US" w:bidi="ar-SA"/>
        </w:rPr>
        <w:t>工作服务对象生命财产安全。制定重大风险预防处置措施清单，持续推进儿童福利</w:t>
      </w:r>
      <w:r>
        <w:rPr>
          <w:rFonts w:hint="eastAsia" w:ascii="仿宋" w:hAnsi="仿宋" w:eastAsia="仿宋" w:cs="仿宋"/>
          <w:kern w:val="2"/>
          <w:sz w:val="32"/>
          <w:szCs w:val="24"/>
          <w:lang w:val="en-US" w:eastAsia="zh-CN" w:bidi="ar-SA"/>
        </w:rPr>
        <w:t>与未成年人保护</w:t>
      </w:r>
      <w:r>
        <w:rPr>
          <w:rFonts w:hint="eastAsia" w:ascii="仿宋" w:hAnsi="仿宋" w:eastAsia="仿宋" w:cs="仿宋"/>
          <w:color w:val="000000"/>
          <w:kern w:val="2"/>
          <w:sz w:val="32"/>
          <w:szCs w:val="32"/>
          <w:lang w:val="en-US" w:bidi="ar-SA"/>
        </w:rPr>
        <w:t>安全隐患问题整治。</w:t>
      </w:r>
      <w:r>
        <w:rPr>
          <w:rFonts w:hint="eastAsia" w:ascii="仿宋" w:hAnsi="仿宋" w:eastAsia="仿宋" w:cs="仿宋"/>
          <w:kern w:val="2"/>
          <w:sz w:val="32"/>
          <w:szCs w:val="24"/>
          <w:lang w:val="en-US" w:bidi="ar-SA"/>
        </w:rPr>
        <w:t>开展风险评估，采取有效措施，抓好风险防范的督促检查。</w:t>
      </w:r>
    </w:p>
    <w:p>
      <w:pPr>
        <w:keepNext/>
        <w:keepLines/>
        <w:pageBreakBefore w:val="0"/>
        <w:widowControl w:val="0"/>
        <w:kinsoku/>
        <w:wordWrap/>
        <w:overflowPunct/>
        <w:topLinePunct w:val="0"/>
        <w:bidi w:val="0"/>
        <w:snapToGrid/>
        <w:spacing w:line="240" w:lineRule="auto"/>
        <w:ind w:firstLine="640" w:firstLineChars="200"/>
        <w:jc w:val="both"/>
        <w:outlineLvl w:val="1"/>
        <w:rPr>
          <w:rFonts w:eastAsia="楷体" w:asciiTheme="majorHAnsi" w:hAnsiTheme="majorHAnsi" w:cstheme="majorBidi"/>
          <w:bCs/>
          <w:kern w:val="2"/>
          <w:sz w:val="32"/>
          <w:szCs w:val="32"/>
          <w:lang w:val="en-US" w:eastAsia="zh-CN" w:bidi="ar-SA"/>
        </w:rPr>
      </w:pPr>
      <w:bookmarkStart w:id="70" w:name="_Toc74144956"/>
      <w:bookmarkStart w:id="71" w:name="_Toc24905"/>
      <w:bookmarkStart w:id="72" w:name="_Toc73982184"/>
      <w:r>
        <w:rPr>
          <w:rFonts w:hint="eastAsia" w:eastAsia="楷体" w:asciiTheme="majorHAnsi" w:hAnsiTheme="majorHAnsi" w:cstheme="majorBidi"/>
          <w:bCs/>
          <w:kern w:val="2"/>
          <w:sz w:val="32"/>
          <w:szCs w:val="32"/>
          <w:lang w:val="en-US" w:eastAsia="zh-CN" w:bidi="ar-SA"/>
        </w:rPr>
        <w:t>（五）加强实施监测</w:t>
      </w:r>
      <w:bookmarkEnd w:id="70"/>
      <w:bookmarkEnd w:id="71"/>
      <w:bookmarkEnd w:id="72"/>
    </w:p>
    <w:p>
      <w:pPr>
        <w:pageBreakBefore w:val="0"/>
        <w:kinsoku/>
        <w:wordWrap/>
        <w:overflowPunct/>
        <w:topLinePunct w:val="0"/>
        <w:autoSpaceDE/>
        <w:autoSpaceDN/>
        <w:bidi w:val="0"/>
        <w:snapToGrid/>
        <w:spacing w:before="0" w:after="0" w:line="240" w:lineRule="auto"/>
        <w:ind w:left="0" w:right="0" w:firstLine="640" w:firstLineChars="200"/>
        <w:jc w:val="both"/>
        <w:rPr>
          <w:rFonts w:ascii="仿宋" w:hAnsi="仿宋" w:eastAsia="仿宋" w:cs="仿宋"/>
          <w:kern w:val="2"/>
          <w:sz w:val="32"/>
          <w:szCs w:val="32"/>
          <w:lang w:val="en-US" w:bidi="ar-SA"/>
        </w:rPr>
      </w:pPr>
      <w:r>
        <w:rPr>
          <w:rFonts w:hint="eastAsia" w:ascii="仿宋" w:hAnsi="仿宋" w:eastAsia="仿宋" w:cs="仿宋"/>
          <w:kern w:val="2"/>
          <w:sz w:val="32"/>
          <w:szCs w:val="24"/>
          <w:lang w:val="en-US" w:bidi="ar-SA"/>
        </w:rPr>
        <w:t>强化</w:t>
      </w:r>
      <w:r>
        <w:rPr>
          <w:rFonts w:hint="eastAsia" w:ascii="仿宋" w:hAnsi="仿宋" w:eastAsia="仿宋" w:cs="仿宋"/>
          <w:kern w:val="2"/>
          <w:sz w:val="32"/>
          <w:szCs w:val="24"/>
          <w:lang w:val="en-US" w:eastAsia="zh-CN" w:bidi="ar-SA"/>
        </w:rPr>
        <w:t>儿童福利与未成年人保护事业</w:t>
      </w:r>
      <w:r>
        <w:rPr>
          <w:rFonts w:hint="eastAsia" w:ascii="仿宋" w:hAnsi="仿宋" w:eastAsia="仿宋" w:cs="仿宋"/>
          <w:kern w:val="2"/>
          <w:sz w:val="32"/>
          <w:szCs w:val="24"/>
          <w:lang w:val="en-US" w:bidi="ar-SA"/>
        </w:rPr>
        <w:t>规划目标、规划任务、重大工程的分解落实，建立年度监测分析、中期评估和总结评估的规划实施监测评估工作机制，将评估结果作为改进儿童福利</w:t>
      </w:r>
      <w:r>
        <w:rPr>
          <w:rFonts w:hint="eastAsia" w:ascii="仿宋" w:hAnsi="仿宋" w:eastAsia="仿宋" w:cs="仿宋"/>
          <w:kern w:val="2"/>
          <w:sz w:val="32"/>
          <w:szCs w:val="24"/>
          <w:lang w:val="en-US" w:eastAsia="zh-CN" w:bidi="ar-SA"/>
        </w:rPr>
        <w:t>与未成年人保护</w:t>
      </w:r>
      <w:r>
        <w:rPr>
          <w:rFonts w:hint="eastAsia" w:ascii="仿宋" w:hAnsi="仿宋" w:eastAsia="仿宋" w:cs="仿宋"/>
          <w:kern w:val="2"/>
          <w:sz w:val="32"/>
          <w:szCs w:val="24"/>
          <w:lang w:val="en-US" w:bidi="ar-SA"/>
        </w:rPr>
        <w:t>工作的重要依据。创新评估方式方法，通过引入第三方机构、综合运用大数据等方式，丰富评估内容，提升评估深度。</w:t>
      </w:r>
      <w:r>
        <w:rPr>
          <w:rFonts w:hint="eastAsia" w:ascii="仿宋" w:hAnsi="仿宋" w:eastAsia="仿宋" w:cs="仿宋"/>
          <w:kern w:val="2"/>
          <w:sz w:val="32"/>
          <w:szCs w:val="32"/>
          <w:lang w:val="en-US" w:bidi="ar-SA"/>
        </w:rPr>
        <w:t>区县民政部门要强化主体责任，对本规划和本地区儿童福利</w:t>
      </w:r>
      <w:r>
        <w:rPr>
          <w:rFonts w:hint="eastAsia" w:ascii="仿宋" w:hAnsi="仿宋" w:eastAsia="仿宋" w:cs="仿宋"/>
          <w:kern w:val="2"/>
          <w:sz w:val="32"/>
          <w:szCs w:val="24"/>
          <w:lang w:val="en-US" w:eastAsia="zh-CN" w:bidi="ar-SA"/>
        </w:rPr>
        <w:t>与未成年人保护</w:t>
      </w:r>
      <w:r>
        <w:rPr>
          <w:rFonts w:hint="eastAsia" w:ascii="仿宋" w:hAnsi="仿宋" w:eastAsia="仿宋" w:cs="仿宋"/>
          <w:kern w:val="2"/>
          <w:sz w:val="32"/>
          <w:szCs w:val="32"/>
          <w:lang w:val="en-US" w:bidi="ar-SA"/>
        </w:rPr>
        <w:t>相关规划计划的落实情况开展监测评估，对实施过程中出现的问题要及时上报。</w:t>
      </w:r>
      <w:r>
        <w:rPr>
          <w:rFonts w:hint="eastAsia" w:ascii="仿宋" w:hAnsi="仿宋" w:eastAsia="仿宋" w:cs="仿宋"/>
          <w:kern w:val="2"/>
          <w:sz w:val="32"/>
          <w:szCs w:val="24"/>
          <w:lang w:val="en-US" w:bidi="ar-SA"/>
        </w:rPr>
        <w:t>畅通群众诉求和意见表达渠道，发挥群众监督、媒体监督的积极作用。</w:t>
      </w:r>
      <w:r>
        <w:rPr>
          <w:rFonts w:hint="eastAsia" w:ascii="仿宋" w:hAnsi="仿宋" w:eastAsia="仿宋" w:cs="仿宋"/>
          <w:kern w:val="2"/>
          <w:sz w:val="32"/>
          <w:szCs w:val="32"/>
          <w:lang w:val="en-US" w:bidi="ar-SA"/>
        </w:rPr>
        <w:t>确需对本规划的重大目标任务进行调整时，由区民政局协商有关部门制定调整方案。</w:t>
      </w:r>
    </w:p>
    <w:p>
      <w:pPr>
        <w:pageBreakBefore w:val="0"/>
        <w:widowControl/>
        <w:kinsoku/>
        <w:wordWrap/>
        <w:overflowPunct/>
        <w:topLinePunct w:val="0"/>
        <w:autoSpaceDE/>
        <w:autoSpaceDN/>
        <w:bidi w:val="0"/>
        <w:snapToGrid/>
        <w:spacing w:before="0" w:after="0" w:line="240" w:lineRule="auto"/>
        <w:ind w:left="0" w:right="0" w:firstLine="640" w:firstLineChars="200"/>
        <w:jc w:val="center"/>
        <w:rPr>
          <w:rFonts w:ascii="仿宋" w:hAnsi="仿宋" w:eastAsia="仿宋" w:cs="仿宋"/>
          <w:bCs/>
          <w:color w:val="000000"/>
          <w:kern w:val="0"/>
          <w:sz w:val="32"/>
          <w:szCs w:val="32"/>
          <w:lang w:val="en-US" w:bidi="ar"/>
        </w:rPr>
      </w:pPr>
      <w:r>
        <w:rPr>
          <w:rFonts w:hint="eastAsia" w:ascii="仿宋" w:hAnsi="仿宋" w:eastAsia="仿宋" w:cs="仿宋"/>
          <w:bCs/>
          <w:color w:val="000000"/>
          <w:kern w:val="0"/>
          <w:sz w:val="32"/>
          <w:szCs w:val="32"/>
          <w:lang w:val="en-US" w:bidi="ar"/>
        </w:rPr>
        <w:t>专栏6儿童福利类社会组织培育孵化工程</w:t>
      </w:r>
    </w:p>
    <w:tbl>
      <w:tblPr>
        <w:tblStyle w:val="4"/>
        <w:tblW w:w="8661" w:type="dxa"/>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108" w:type="dxa"/>
          <w:bottom w:w="0" w:type="dxa"/>
          <w:right w:w="108" w:type="dxa"/>
        </w:tblCellMar>
      </w:tblPr>
      <w:tblGrid>
        <w:gridCol w:w="8661"/>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Ex>
        <w:trPr>
          <w:trHeight w:val="939" w:hRule="atLeast"/>
          <w:jc w:val="center"/>
        </w:trPr>
        <w:tc>
          <w:tcPr>
            <w:tcW w:w="8661" w:type="dxa"/>
            <w:tcBorders>
              <w:top w:val="single" w:color="000000" w:sz="4" w:space="0"/>
              <w:left w:val="single" w:color="000000" w:sz="4" w:space="0"/>
              <w:bottom w:val="single" w:color="000000" w:sz="4" w:space="0"/>
              <w:right w:val="single" w:color="000000" w:sz="4" w:space="0"/>
            </w:tcBorders>
          </w:tcPr>
          <w:p>
            <w:pPr>
              <w:pageBreakBefore w:val="0"/>
              <w:kinsoku/>
              <w:wordWrap/>
              <w:overflowPunct/>
              <w:topLinePunct w:val="0"/>
              <w:autoSpaceDE/>
              <w:autoSpaceDN/>
              <w:bidi w:val="0"/>
              <w:snapToGrid/>
              <w:spacing w:before="0" w:after="0" w:line="240" w:lineRule="auto"/>
              <w:ind w:left="0" w:right="0" w:firstLine="562" w:firstLineChars="200"/>
              <w:jc w:val="both"/>
              <w:rPr>
                <w:rFonts w:hAnsi="仿宋" w:cs="Times New Roman"/>
                <w:b/>
                <w:bCs/>
                <w:color w:val="000000" w:themeColor="text1"/>
                <w:kern w:val="2"/>
                <w:sz w:val="22"/>
                <w:szCs w:val="22"/>
                <w:lang w:val="en-US" w:bidi="ar-SA"/>
                <w14:textFill>
                  <w14:solidFill>
                    <w14:schemeClr w14:val="tx1"/>
                  </w14:solidFill>
                </w14:textFill>
              </w:rPr>
            </w:pPr>
            <w:r>
              <w:rPr>
                <w:rFonts w:hint="eastAsia" w:ascii="仿宋" w:hAnsi="仿宋" w:eastAsia="仿宋" w:cs="仿宋"/>
                <w:b/>
                <w:bCs/>
                <w:color w:val="000000" w:themeColor="text1"/>
                <w:kern w:val="2"/>
                <w:sz w:val="28"/>
                <w:szCs w:val="28"/>
                <w:lang w:val="en-US" w:bidi="ar-SA"/>
                <w14:textFill>
                  <w14:solidFill>
                    <w14:schemeClr w14:val="tx1"/>
                  </w14:solidFill>
                </w14:textFill>
              </w:rPr>
              <w:t>培育儿童福利类社会组织：</w:t>
            </w:r>
            <w:r>
              <w:rPr>
                <w:rFonts w:hint="eastAsia" w:ascii="仿宋" w:hAnsi="仿宋" w:eastAsia="仿宋" w:cs="仿宋"/>
                <w:color w:val="000000" w:themeColor="text1"/>
                <w:kern w:val="2"/>
                <w:sz w:val="28"/>
                <w:szCs w:val="28"/>
                <w:lang w:val="en-US" w:bidi="ar-SA"/>
                <w14:textFill>
                  <w14:solidFill>
                    <w14:schemeClr w14:val="tx1"/>
                  </w14:solidFill>
                </w14:textFill>
              </w:rPr>
              <w:t>通过政府委托、项目合作、重点推介、孵化扶持等多种方式，建设儿童福利类社会组织培育孵化基地，激发社会组织参与儿童福</w:t>
            </w:r>
            <w:r>
              <w:rPr>
                <w:rFonts w:hint="eastAsia" w:ascii="仿宋" w:hAnsi="仿宋" w:eastAsia="仿宋" w:cs="仿宋"/>
                <w:color w:val="000000" w:themeColor="text1"/>
                <w:kern w:val="2"/>
                <w:sz w:val="28"/>
                <w:szCs w:val="28"/>
                <w:lang w:val="en-US" w:eastAsia="zh-CN" w:bidi="ar-SA"/>
                <w14:textFill>
                  <w14:solidFill>
                    <w14:schemeClr w14:val="tx1"/>
                  </w14:solidFill>
                </w14:textFill>
              </w:rPr>
              <w:t>利</w:t>
            </w:r>
            <w:r>
              <w:rPr>
                <w:rFonts w:hint="eastAsia" w:ascii="仿宋" w:hAnsi="仿宋" w:eastAsia="仿宋" w:cs="仿宋"/>
                <w:kern w:val="2"/>
                <w:sz w:val="32"/>
                <w:szCs w:val="24"/>
                <w:lang w:val="en-US" w:eastAsia="zh-CN" w:bidi="ar-SA"/>
              </w:rPr>
              <w:t>与未成年人保护</w:t>
            </w:r>
            <w:r>
              <w:rPr>
                <w:rFonts w:hint="eastAsia" w:ascii="仿宋" w:hAnsi="仿宋" w:eastAsia="仿宋" w:cs="仿宋"/>
                <w:color w:val="000000" w:themeColor="text1"/>
                <w:kern w:val="2"/>
                <w:sz w:val="28"/>
                <w:szCs w:val="28"/>
                <w:lang w:val="en-US" w:bidi="ar-SA"/>
                <w14:textFill>
                  <w14:solidFill>
                    <w14:schemeClr w14:val="tx1"/>
                  </w14:solidFill>
                </w14:textFill>
              </w:rPr>
              <w:t>的主动性和创造性，提高儿童福利</w:t>
            </w:r>
            <w:r>
              <w:rPr>
                <w:rFonts w:hint="eastAsia" w:ascii="仿宋" w:hAnsi="仿宋" w:eastAsia="仿宋" w:cs="仿宋"/>
                <w:kern w:val="2"/>
                <w:sz w:val="32"/>
                <w:szCs w:val="24"/>
                <w:lang w:val="en-US" w:eastAsia="zh-CN" w:bidi="ar-SA"/>
              </w:rPr>
              <w:t>与未成年人保护</w:t>
            </w:r>
            <w:r>
              <w:rPr>
                <w:rFonts w:hint="eastAsia" w:ascii="仿宋" w:hAnsi="仿宋" w:eastAsia="仿宋" w:cs="仿宋"/>
                <w:color w:val="000000" w:themeColor="text1"/>
                <w:kern w:val="2"/>
                <w:sz w:val="28"/>
                <w:szCs w:val="28"/>
                <w:lang w:val="en-US" w:bidi="ar-SA"/>
                <w14:textFill>
                  <w14:solidFill>
                    <w14:schemeClr w14:val="tx1"/>
                  </w14:solidFill>
                </w14:textFill>
              </w:rPr>
              <w:t>服务供给质量水平。</w:t>
            </w:r>
          </w:p>
        </w:tc>
      </w:tr>
    </w:tbl>
    <w:p>
      <w:pPr>
        <w:pStyle w:val="2"/>
        <w:rPr>
          <w:rFonts w:hint="default"/>
          <w:lang w:val="en-US" w:eastAsia="zh-CN"/>
        </w:rPr>
      </w:pPr>
    </w:p>
    <w:p/>
    <w:sectPr>
      <w:headerReference r:id="rId10" w:type="default"/>
      <w:footerReference r:id="rId11" w:type="default"/>
      <w:pgSz w:w="11906" w:h="16838"/>
      <w:pgMar w:top="1440" w:right="1800" w:bottom="1440" w:left="1800" w:header="851" w:footer="992" w:gutter="0"/>
      <w:pgNumType w:fmt="decimal"/>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仿宋_GBK">
    <w:panose1 w:val="03000509000000000000"/>
    <w:charset w:val="86"/>
    <w:family w:val="script"/>
    <w:pitch w:val="default"/>
    <w:sig w:usb0="00000001" w:usb1="080E0000" w:usb2="00000000" w:usb3="00000000" w:csb0="00040000" w:csb1="00000000"/>
  </w:font>
  <w:font w:name="方正小标宋_GBK">
    <w:panose1 w:val="03000509000000000000"/>
    <w:charset w:val="86"/>
    <w:family w:val="script"/>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方正楷体_GBK">
    <w:panose1 w:val="03000509000000000000"/>
    <w:charset w:val="86"/>
    <w:family w:val="script"/>
    <w:pitch w:val="default"/>
    <w:sig w:usb0="00000001" w:usb1="080E0000" w:usb2="00000000" w:usb3="00000000" w:csb0="00040000" w:csb1="00000000"/>
  </w:font>
  <w:font w:name="等线">
    <w:altName w:val="微软雅黑"/>
    <w:panose1 w:val="02010600030101010101"/>
    <w:charset w:val="86"/>
    <w:family w:val="auto"/>
    <w:pitch w:val="default"/>
    <w:sig w:usb0="00000000" w:usb1="00000000" w:usb2="00000016" w:usb3="00000000" w:csb0="0004000F" w:csb1="00000000"/>
  </w:font>
  <w:font w:name="Calibri Light">
    <w:altName w:val="Calibri"/>
    <w:panose1 w:val="020F0302020204030204"/>
    <w:charset w:val="00"/>
    <w:family w:val="swiss"/>
    <w:pitch w:val="default"/>
    <w:sig w:usb0="00000000" w:usb1="00000000" w:usb2="00000000" w:usb3="00000000" w:csb0="2000019F" w:csb1="00000000"/>
  </w:font>
  <w:font w:name="仿宋">
    <w:panose1 w:val="02010609060101010101"/>
    <w:charset w:val="86"/>
    <w:family w:val="auto"/>
    <w:pitch w:val="default"/>
    <w:sig w:usb0="800002BF" w:usb1="38CF7CFA" w:usb2="00000016" w:usb3="00000000" w:csb0="00040001" w:csb1="00000000"/>
  </w:font>
  <w:font w:name="方正黑体_GBK">
    <w:panose1 w:val="03000509000000000000"/>
    <w:charset w:val="86"/>
    <w:family w:val="script"/>
    <w:pitch w:val="default"/>
    <w:sig w:usb0="00000001" w:usb1="080E0000" w:usb2="00000000" w:usb3="00000000" w:csb0="00040000" w:csb1="00000000"/>
  </w:font>
  <w:font w:name="宋体-简">
    <w:altName w:val="宋体"/>
    <w:panose1 w:val="00000000000000000000"/>
    <w:charset w:val="86"/>
    <w:family w:val="auto"/>
    <w:pitch w:val="default"/>
    <w:sig w:usb0="00000000" w:usb1="00000000" w:usb2="00000010" w:usb3="00000000" w:csb0="0004009F"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napToGrid w:val="0"/>
      <w:spacing w:line="580" w:lineRule="exact"/>
      <w:ind w:firstLine="0" w:firstLineChars="0"/>
      <w:jc w:val="left"/>
      <w:rPr>
        <w:rFonts w:ascii="方正仿宋_GBK" w:hAnsi="方正仿宋_GBK" w:eastAsia="方正仿宋_GBK" w:cs="方正仿宋_GBK"/>
        <w:kern w:val="2"/>
        <w:sz w:val="18"/>
        <w:szCs w:val="24"/>
        <w:lang w:val="en-US" w:eastAsia="zh-CN" w:bidi="ar-SA"/>
      </w:rP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napToGrid w:val="0"/>
      <w:spacing w:line="580" w:lineRule="exact"/>
      <w:ind w:firstLine="360" w:firstLineChars="200"/>
      <w:jc w:val="left"/>
      <w:rPr>
        <w:rFonts w:ascii="方正仿宋_GBK" w:hAnsi="方正仿宋_GBK" w:eastAsia="方正仿宋_GBK" w:cs="方正仿宋_GBK"/>
        <w:kern w:val="2"/>
        <w:sz w:val="18"/>
        <w:szCs w:val="24"/>
        <w:lang w:val="en-US" w:eastAsia="zh-CN" w:bidi="ar-SA"/>
      </w:rP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napToGrid w:val="0"/>
      <w:spacing w:line="580" w:lineRule="exact"/>
      <w:ind w:firstLine="360" w:firstLineChars="200"/>
      <w:jc w:val="left"/>
      <w:rPr>
        <w:rFonts w:ascii="方正仿宋_GBK" w:hAnsi="方正仿宋_GBK" w:eastAsia="方正仿宋_GBK" w:cs="方正仿宋_GBK"/>
        <w:kern w:val="2"/>
        <w:sz w:val="18"/>
        <w:szCs w:val="24"/>
        <w:lang w:val="en-US" w:eastAsia="zh-CN" w:bidi="ar-SA"/>
      </w:rP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napToGrid w:val="0"/>
      <w:spacing w:line="580" w:lineRule="exact"/>
      <w:ind w:firstLine="0" w:firstLineChars="0"/>
      <w:jc w:val="left"/>
      <w:rPr>
        <w:rFonts w:ascii="方正仿宋_GBK" w:hAnsi="方正仿宋_GBK" w:eastAsia="方正仿宋_GBK" w:cs="方正仿宋_GBK"/>
        <w:kern w:val="2"/>
        <w:sz w:val="18"/>
        <w:szCs w:val="24"/>
        <w:lang w:val="en-US" w:eastAsia="zh-CN" w:bidi="ar-SA"/>
      </w:rPr>
    </w:pPr>
    <w:r>
      <w:rPr>
        <w:sz w:val="18"/>
      </w:rPr>
      <mc:AlternateContent>
        <mc:Choice Requires="wps">
          <w:drawing>
            <wp:anchor distT="0" distB="0" distL="114300" distR="114300" simplePos="0" relativeHeight="251658240" behindDoc="0" locked="0" layoutInCell="1" allowOverlap="1">
              <wp:simplePos x="0" y="0"/>
              <wp:positionH relativeFrom="margin">
                <wp:align>center</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方正仿宋_GBK"/>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">
              <v:fill on="f" focussize="0,0"/>
              <v:stroke on="f" weight="0.5pt"/>
              <v:imagedata o:title=""/>
              <o:lock v:ext="edit" aspectratio="f"/>
              <v:textbox inset="0mm,0mm,0mm,0mm" style="mso-fit-shape-to-text:t;">
                <w:txbxContent>
                  <w:p>
                    <w:pPr>
                      <w:pStyle w:val="3"/>
                      <w:rPr>
                        <w:rFonts w:hint="eastAsia" w:eastAsia="方正仿宋_GBK"/>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2</w:t>
                    </w:r>
                    <w:r>
                      <w:rPr>
                        <w:rFonts w:hint="eastAsia"/>
                        <w:lang w:eastAsia="zh-CN"/>
                      </w:rPr>
                      <w:fldChar w:fldCharType="end"/>
                    </w:r>
                  </w:p>
                </w:txbxContent>
              </v:textbox>
            </v:shape>
          </w:pict>
        </mc:Fallback>
      </mc:AlternateConten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snapToGrid w:val="0"/>
      <w:spacing w:line="580" w:lineRule="exact"/>
      <w:ind w:firstLine="0" w:firstLineChars="0"/>
      <w:jc w:val="left"/>
      <w:rPr>
        <w:rFonts w:ascii="方正仿宋_GBK" w:hAnsi="方正仿宋_GBK" w:eastAsia="方正仿宋_GBK" w:cs="方正仿宋_GBK"/>
        <w:kern w:val="2"/>
        <w:sz w:val="18"/>
        <w:szCs w:val="24"/>
        <w:lang w:val="en-US" w:eastAsia="zh-CN" w:bidi="ar-SA"/>
      </w:rPr>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3" name="文本框 3"/>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方正仿宋_GBK"/>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ufGT8ICAADWBQAADgAAAAAA&#10;AAABACAAAAAfAQAAZHJzL2Uyb0RvYy54bWxQSwUGAAAAAAYABgBZAQAAUwYAAAAA&#10;">
              <v:fill on="f" focussize="0,0"/>
              <v:stroke on="f" weight="0.5pt"/>
              <v:imagedata o:title=""/>
              <o:lock v:ext="edit" aspectratio="f"/>
              <v:textbox inset="0mm,0mm,0mm,0mm" style="mso-fit-shape-to-text:t;">
                <w:txbxContent>
                  <w:p>
                    <w:pPr>
                      <w:pStyle w:val="3"/>
                      <w:rPr>
                        <w:rFonts w:hint="eastAsia" w:eastAsia="方正仿宋_GBK"/>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3</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pBdr>
        <w:top w:val="none" w:color="auto" w:sz="0" w:space="1"/>
        <w:left w:val="none" w:color="auto" w:sz="0" w:space="4"/>
        <w:bottom w:val="none" w:color="auto" w:sz="0" w:space="1"/>
        <w:right w:val="none" w:color="auto" w:sz="0" w:space="4"/>
      </w:pBdr>
      <w:snapToGrid w:val="0"/>
      <w:spacing w:line="580" w:lineRule="exact"/>
      <w:ind w:firstLine="360" w:firstLineChars="200"/>
      <w:jc w:val="both"/>
      <w:rPr>
        <w:rFonts w:ascii="方正仿宋_GBK" w:hAnsi="方正仿宋_GBK" w:eastAsia="方正仿宋_GBK" w:cs="方正仿宋_GBK"/>
        <w:kern w:val="2"/>
        <w:sz w:val="18"/>
        <w:szCs w:val="24"/>
        <w:lang w:val="en-US" w:eastAsia="zh-CN" w:bidi="ar-SA"/>
      </w:rP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pBdr>
        <w:top w:val="none" w:color="auto" w:sz="0" w:space="1"/>
        <w:left w:val="none" w:color="auto" w:sz="0" w:space="4"/>
        <w:bottom w:val="none" w:color="auto" w:sz="0" w:space="1"/>
        <w:right w:val="none" w:color="auto" w:sz="0" w:space="4"/>
      </w:pBdr>
      <w:snapToGrid w:val="0"/>
      <w:spacing w:line="580" w:lineRule="exact"/>
      <w:ind w:firstLine="360" w:firstLineChars="200"/>
      <w:jc w:val="both"/>
      <w:rPr>
        <w:rFonts w:ascii="方正仿宋_GBK" w:hAnsi="方正仿宋_GBK" w:eastAsia="方正仿宋_GBK" w:cs="方正仿宋_GBK"/>
        <w:kern w:val="2"/>
        <w:sz w:val="18"/>
        <w:szCs w:val="24"/>
        <w:lang w:val="en-US" w:eastAsia="zh-CN" w:bidi="ar-SA"/>
      </w:rP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pBdr>
        <w:top w:val="none" w:color="auto" w:sz="0" w:space="1"/>
        <w:left w:val="none" w:color="auto" w:sz="0" w:space="4"/>
        <w:bottom w:val="none" w:color="auto" w:sz="0" w:space="1"/>
        <w:right w:val="none" w:color="auto" w:sz="0" w:space="4"/>
      </w:pBdr>
      <w:snapToGrid w:val="0"/>
      <w:spacing w:line="580" w:lineRule="exact"/>
      <w:ind w:firstLine="360" w:firstLineChars="200"/>
      <w:jc w:val="both"/>
      <w:rPr>
        <w:rFonts w:ascii="方正仿宋_GBK" w:hAnsi="方正仿宋_GBK" w:eastAsia="方正仿宋_GBK" w:cs="方正仿宋_GBK"/>
        <w:kern w:val="2"/>
        <w:sz w:val="18"/>
        <w:szCs w:val="24"/>
        <w:lang w:val="en-US" w:eastAsia="zh-CN" w:bidi="ar-SA"/>
      </w:rP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widowControl w:val="0"/>
      <w:pBdr>
        <w:top w:val="none" w:color="auto" w:sz="0" w:space="1"/>
        <w:left w:val="none" w:color="auto" w:sz="0" w:space="4"/>
        <w:bottom w:val="none" w:color="auto" w:sz="0" w:space="1"/>
        <w:right w:val="none" w:color="auto" w:sz="0" w:space="4"/>
      </w:pBdr>
      <w:snapToGrid w:val="0"/>
      <w:spacing w:line="580" w:lineRule="exact"/>
      <w:ind w:firstLine="360" w:firstLineChars="200"/>
      <w:jc w:val="both"/>
      <w:rPr>
        <w:rFonts w:ascii="方正仿宋_GBK" w:hAnsi="方正仿宋_GBK" w:eastAsia="方正仿宋_GBK" w:cs="方正仿宋_GBK"/>
        <w:kern w:val="2"/>
        <w:sz w:val="18"/>
        <w:szCs w:val="24"/>
        <w:lang w:val="en-US" w:eastAsia="zh-CN" w:bidi="ar-SA"/>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98B4406"/>
    <w:rsid w:val="798B440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iPriority="99"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autoSpaceDE w:val="0"/>
      <w:autoSpaceDN w:val="0"/>
      <w:spacing w:before="0" w:after="0" w:line="240" w:lineRule="auto"/>
      <w:ind w:left="0" w:right="0"/>
      <w:jc w:val="left"/>
    </w:pPr>
    <w:rPr>
      <w:rFonts w:ascii="方正仿宋_GBK" w:hAnsi="方正仿宋_GBK" w:eastAsia="方正仿宋_GBK" w:cs="方正仿宋_GBK"/>
      <w:sz w:val="22"/>
      <w:szCs w:val="22"/>
      <w:lang w:val="zh-CN" w:eastAsia="zh-CN" w:bidi="zh-CN"/>
    </w:rPr>
  </w:style>
  <w:style w:type="paragraph" w:styleId="2">
    <w:name w:val="heading 1"/>
    <w:basedOn w:val="1"/>
    <w:next w:val="1"/>
    <w:qFormat/>
    <w:uiPriority w:val="1"/>
    <w:pPr>
      <w:ind w:left="479" w:right="480"/>
      <w:jc w:val="center"/>
      <w:outlineLvl w:val="1"/>
    </w:pPr>
    <w:rPr>
      <w:rFonts w:ascii="方正小标宋_GBK" w:hAnsi="方正小标宋_GBK" w:eastAsia="方正小标宋_GBK" w:cs="方正小标宋_GBK"/>
      <w:sz w:val="44"/>
      <w:szCs w:val="44"/>
      <w:lang w:val="zh-CN" w:eastAsia="zh-CN" w:bidi="zh-CN"/>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character" w:styleId="6">
    <w:name w:val="Hyperlink"/>
    <w:basedOn w:val="5"/>
    <w:unhideWhenUsed/>
    <w:qFormat/>
    <w:uiPriority w:val="99"/>
    <w:rPr>
      <w:color w:val="0563C1" w:themeColor="hyperlink"/>
      <w:u w:val="single"/>
      <w14:textFill>
        <w14:solidFill>
          <w14:schemeClr w14:val="hlink"/>
        </w14:solidFill>
      </w14:textFill>
    </w:rPr>
  </w:style>
</w:styles>
</file>

<file path=word/_rels/document.xml.rels><?xml version="1.0" encoding="UTF-8" standalone="yes"?>
<Relationships xmlns="http://schemas.openxmlformats.org/package/2006/relationships"><Relationship Id="rId9" Type="http://schemas.openxmlformats.org/officeDocument/2006/relationships/footer" Target="foot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5.xml"/><Relationship Id="rId10" Type="http://schemas.openxmlformats.org/officeDocument/2006/relationships/header" Target="header4.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Office_11.8.2.8875_F1E327BC-269C-435d-A152-05C5408002CA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2022-05-23T02:49:00Z</dcterms:created>
  <dc:creator>pc</dc:creator>
  <cp:lastModifiedBy>pc</cp:lastModifiedBy>
  <dcterms:modified xsi:type="dcterms:W3CDTF">2022-05-23T02:52:22Z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2052-11.8.2.8875</vt:lpwstr>
  </property>
</Properties>
</file>