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大足农委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〔202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55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重庆市大足区农业农村委员会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pacing w:val="45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pacing w:val="102"/>
          <w:sz w:val="44"/>
          <w:szCs w:val="44"/>
        </w:rPr>
        <w:t>重庆市大足区财政局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关于印发重庆市大足区202</w:t>
      </w:r>
      <w:r>
        <w:rPr>
          <w:rFonts w:hint="eastAsia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年</w:t>
      </w:r>
      <w:r>
        <w:rPr>
          <w:rFonts w:hint="eastAsia" w:eastAsia="方正小标宋_GBK" w:cs="Times New Roman"/>
          <w:color w:val="000000"/>
          <w:sz w:val="44"/>
          <w:szCs w:val="44"/>
          <w:lang w:eastAsia="zh-CN"/>
        </w:rPr>
        <w:t>种粮大户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补贴实施方案的通知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各镇街人民政府（办事处）：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eastAsia="方正仿宋_GBK" w:cs="Times New Roman"/>
          <w:color w:val="000000"/>
          <w:sz w:val="32"/>
          <w:szCs w:val="32"/>
          <w:lang w:eastAsia="zh-CN"/>
        </w:rPr>
        <w:t>现将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《重庆市大足区202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种粮大户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补贴实施方案》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印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发给你们，请遵照执行。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-11"/>
          <w:sz w:val="32"/>
          <w:szCs w:val="32"/>
        </w:rPr>
        <w:t>重庆市大足区农业农村委员会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重庆市大足区财政局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 w:firstLine="596" w:firstLineChars="200"/>
        <w:textAlignment w:val="auto"/>
        <w:rPr>
          <w:rFonts w:hint="default" w:ascii="Times New Roman" w:hAnsi="Times New Roman" w:eastAsia="方正仿宋_GBK" w:cs="Times New Roman"/>
          <w:color w:val="000000"/>
          <w:spacing w:val="-11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-11"/>
          <w:sz w:val="32"/>
          <w:szCs w:val="32"/>
          <w:lang w:eastAsia="zh-CN"/>
        </w:rPr>
        <w:t>（此件主动公开）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000000"/>
          <w:spacing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color w:val="000000"/>
          <w:spacing w:val="0"/>
          <w:sz w:val="44"/>
          <w:szCs w:val="44"/>
        </w:rPr>
        <w:t>重庆市大足区202</w:t>
      </w:r>
      <w:r>
        <w:rPr>
          <w:rFonts w:hint="eastAsia" w:ascii="Times New Roman" w:hAnsi="Times New Roman" w:eastAsia="方正小标宋_GBK" w:cs="Times New Roman"/>
          <w:bCs/>
          <w:color w:val="000000"/>
          <w:spacing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Cs/>
          <w:color w:val="000000"/>
          <w:spacing w:val="0"/>
          <w:sz w:val="44"/>
          <w:szCs w:val="44"/>
        </w:rPr>
        <w:t>年</w:t>
      </w:r>
      <w:r>
        <w:rPr>
          <w:rFonts w:hint="eastAsia" w:eastAsia="方正小标宋_GBK" w:cs="Times New Roman"/>
          <w:color w:val="000000"/>
          <w:sz w:val="44"/>
          <w:szCs w:val="44"/>
          <w:lang w:eastAsia="zh-CN"/>
        </w:rPr>
        <w:t>种粮大户</w:t>
      </w:r>
      <w:r>
        <w:rPr>
          <w:rFonts w:hint="default" w:ascii="Times New Roman" w:hAnsi="Times New Roman" w:eastAsia="方正小标宋_GBK" w:cs="Times New Roman"/>
          <w:bCs/>
          <w:color w:val="000000"/>
          <w:spacing w:val="0"/>
          <w:sz w:val="44"/>
          <w:szCs w:val="44"/>
        </w:rPr>
        <w:t>补贴实施方案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为提升我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区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粮食生产规模化水平，进一步提高粮食单产和总产，保障粮食安全，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年继续实施全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区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种粮大户补贴。根据重庆市农业农村委员会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重庆市财政局《关于印发</w:t>
      </w:r>
      <w:r>
        <w:rPr>
          <w:rFonts w:hint="default" w:ascii="Times New Roman" w:hAnsi="Times New Roman" w:eastAsia="方正仿宋_GBK" w:cs="Times New Roman"/>
          <w:bCs/>
          <w:color w:val="000000"/>
          <w:kern w:val="2"/>
          <w:sz w:val="32"/>
        </w:rPr>
        <w:t>重庆市</w:t>
      </w:r>
      <w:r>
        <w:rPr>
          <w:rFonts w:hint="default" w:ascii="Times New Roman" w:hAnsi="Times New Roman" w:cs="Times New Roman"/>
          <w:kern w:val="2"/>
          <w:sz w:val="32"/>
        </w:rPr>
        <w:t>2023</w:t>
      </w:r>
      <w:r>
        <w:rPr>
          <w:rFonts w:hint="default" w:ascii="Times New Roman" w:hAnsi="Times New Roman" w:eastAsia="方正仿宋_GBK" w:cs="Times New Roman"/>
          <w:bCs/>
          <w:color w:val="000000"/>
          <w:kern w:val="2"/>
          <w:sz w:val="32"/>
        </w:rPr>
        <w:t>—</w:t>
      </w:r>
      <w:r>
        <w:rPr>
          <w:rFonts w:hint="default" w:ascii="Times New Roman" w:hAnsi="Times New Roman" w:cs="Times New Roman"/>
          <w:kern w:val="2"/>
          <w:sz w:val="32"/>
        </w:rPr>
        <w:t>2025</w:t>
      </w:r>
      <w:r>
        <w:rPr>
          <w:rFonts w:hint="default" w:ascii="Times New Roman" w:hAnsi="Times New Roman" w:eastAsia="方正仿宋_GBK" w:cs="Times New Roman"/>
          <w:bCs/>
          <w:color w:val="000000"/>
          <w:kern w:val="2"/>
          <w:sz w:val="32"/>
        </w:rPr>
        <w:t>年过渡期种粮大户补贴方案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的通知》（渝农发〔202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207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号）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《重庆市财政局关于提前下达2024 年市级农业相关转移支付资金预算指标的通知》（渝财农〔2023〕122号）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文件精神，在上年实施方案已明确的总体原则、补贴对象、依据、标准、程序以及资金管理和兑付办法的基础上，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结合我区实际，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制订本实施方案。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一、总体原则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（一）2023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—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2025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年为我市种粮大户补贴政策过渡期，大户补贴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政策逐步退出实施，过渡期结束后，市级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不再组织申报种粮大户补贴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二）严格落实补贴公示制度，每个种粮大户的补贴面积、补贴标准、补贴金额必须张榜公布，接受群众监督，确保公示内容与实际补贴发放情况一致。补贴具体办法要简便易行，便于操作。补贴资金兑现要及时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三）种粮大户补贴资金要严格做到专款专用，必须全部直补到户，不得随意统筹挪用或改变资金使用用途集中使用。任何单位或个人不得截留、滞留、挤占、挪用和骗取。不得由村社干部及他人违规代领，不得直接抵扣任何农业生产费用或“一事一议”等筹资款。严防补贴资金“跑冒滴漏”，对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弄虚作假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或者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挤占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、挪用、滞留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资金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，以及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其他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滥用职权、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玩忽职守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徇私舞弊等违法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违规行为，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将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依法依规严格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追究相应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eastAsia="方正仿宋_GBK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二、补贴对象、依据、标准及程序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（一）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</w:rPr>
        <w:t>补贴对象。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即种粮大户，指同时具备以下条件的：一是相对集中成片承包耕地或租种耕地（包括代种撂荒地、新开垦未发包耕地）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50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亩（含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50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亩）以上，种植一季主要粮食作物（包括水稻、玉米、小麦、马铃薯、红苕、大豆、绿豆、豌葫豆、高粱、荞麦、肾豆、红小豆等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12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种粮食作物）。二是独立承担风险、自负盈亏，统一生产经营管理，独自享有产品处置权。三是按当地基本种植技术要求规范耕种，单产不低于当地平均水平。四是种粮大户单户补贴面积不超过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3000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亩。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（二）补贴依据。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年度兑现的种粮大户补贴，以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年按程序核定的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实际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种粮面积计算。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2"/>
          <w:sz w:val="32"/>
          <w:szCs w:val="32"/>
          <w:lang w:val="en-US" w:eastAsia="zh-CN" w:bidi="ar-SA"/>
        </w:rPr>
        <w:t>（三）补贴标准。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年度兑现的种粮大户补贴标准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14:textFill>
            <w14:solidFill>
              <w14:schemeClr w14:val="tx1"/>
            </w14:solidFill>
          </w14:textFill>
        </w:rPr>
        <w:t>每亩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补贴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90.00元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。粮食作物之间套种的不重复计算补贴面积。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（四）补贴程序。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各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镇街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对种粮大户的真实性、合规性、准确性负责。种粮大户须按要求提供土地流转证明和身份证复印件，对代种撂荒地的，应由镇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政府、村出具种粮证明；新开垦未发包耕地、村社集体机动地种植的，应由镇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、村级及国土部门出具土地面积和性质相关证明。种粮大户补贴核实结果必须坚持区、镇、村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社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区）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三级两次公示，每次公示时间不少于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7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天，对有异议的，重新查实审核后再公示。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三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、资金管理和兑付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pacing w:val="0"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落实备案制度。202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</w:rPr>
        <w:t>4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日前，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lang w:eastAsia="zh-CN"/>
        </w:rPr>
        <w:t>各镇街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要及时将《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 xml:space="preserve">重庆市大足区  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镇（街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 xml:space="preserve">）   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年种粮大户补贴分户统计（镇街用表）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》（附件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lang w:eastAsia="zh-CN"/>
        </w:rPr>
        <w:t>在“一表通”下载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）的纸质件上报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农业农村委和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财政局备案。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Times New Roman" w:eastAsia="方正仿宋_GBK" w:cs="Times New Roman"/>
          <w:spacing w:val="0"/>
          <w:sz w:val="32"/>
        </w:rPr>
      </w:pPr>
      <w:r>
        <w:rPr>
          <w:rFonts w:hint="default" w:ascii="Times New Roman" w:hAnsi="Times New Roman" w:eastAsia="方正楷体_GBK" w:cs="Times New Roman"/>
          <w:color w:val="000000"/>
          <w:spacing w:val="0"/>
          <w:sz w:val="32"/>
          <w:szCs w:val="32"/>
        </w:rPr>
        <w:t>（</w:t>
      </w:r>
      <w:r>
        <w:rPr>
          <w:rFonts w:hint="eastAsia" w:eastAsia="方正楷体_GBK" w:cs="Times New Roman"/>
          <w:color w:val="000000"/>
          <w:spacing w:val="0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方正楷体_GBK" w:cs="Times New Roman"/>
          <w:color w:val="000000"/>
          <w:spacing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lang w:eastAsia="zh-CN"/>
        </w:rPr>
        <w:t>种粮大户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补贴资金的申报、审核、兑付工作，严格按程序实施。于202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月3</w:t>
      </w:r>
      <w:r>
        <w:rPr>
          <w:rFonts w:hint="eastAsia" w:ascii="Times New Roman" w:hAnsi="Times New Roman" w:eastAsia="方正仿宋_GBK" w:cs="Times New Roman"/>
          <w:color w:val="000000"/>
          <w:spacing w:val="0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</w:rPr>
        <w:t>日前通过</w:t>
      </w:r>
      <w:r>
        <w:rPr>
          <w:rFonts w:ascii="方正仿宋_GBK" w:hAnsi="Times New Roman" w:eastAsia="方正仿宋_GBK" w:cs="Times New Roman"/>
          <w:spacing w:val="0"/>
          <w:sz w:val="32"/>
        </w:rPr>
        <w:t>惠民惠农财政补贴资金“一卡通”发放管理信息系统</w:t>
      </w:r>
      <w:r>
        <w:rPr>
          <w:rFonts w:hint="eastAsia" w:ascii="方正仿宋_GBK" w:hAnsi="Times New Roman" w:eastAsia="方正仿宋_GBK" w:cs="Times New Roman"/>
          <w:spacing w:val="0"/>
          <w:sz w:val="32"/>
        </w:rPr>
        <w:t>（以下</w:t>
      </w:r>
      <w:r>
        <w:rPr>
          <w:rFonts w:ascii="方正仿宋_GBK" w:hAnsi="Times New Roman" w:eastAsia="方正仿宋_GBK" w:cs="Times New Roman"/>
          <w:spacing w:val="0"/>
          <w:sz w:val="32"/>
        </w:rPr>
        <w:t>简称“一卡通”</w:t>
      </w:r>
      <w:r>
        <w:rPr>
          <w:rFonts w:hint="eastAsia" w:ascii="方正仿宋_GBK" w:hAnsi="Times New Roman" w:eastAsia="方正仿宋_GBK" w:cs="Times New Roman"/>
          <w:spacing w:val="0"/>
          <w:sz w:val="32"/>
        </w:rPr>
        <w:t>）将需兑现到</w:t>
      </w:r>
      <w:r>
        <w:rPr>
          <w:rFonts w:hint="eastAsia" w:ascii="方正仿宋_GBK" w:hAnsi="Times New Roman" w:eastAsia="方正仿宋_GBK" w:cs="Times New Roman"/>
          <w:spacing w:val="0"/>
          <w:sz w:val="32"/>
          <w:lang w:eastAsia="zh-CN"/>
        </w:rPr>
        <w:t>种粮大户</w:t>
      </w:r>
      <w:r>
        <w:rPr>
          <w:rFonts w:hint="eastAsia" w:ascii="方正仿宋_GBK" w:hAnsi="Times New Roman" w:eastAsia="方正仿宋_GBK" w:cs="Times New Roman"/>
          <w:spacing w:val="0"/>
          <w:sz w:val="32"/>
        </w:rPr>
        <w:t>的补贴资金发放到位。</w:t>
      </w:r>
    </w:p>
    <w:p>
      <w:pPr>
        <w:pStyle w:val="5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各镇街要认真做好相关基础工作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/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进一步完善补贴资金的公开公示、档案管理等规章制度，加强补贴资金监管，落实各级各部门审核责任。要认真做好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种粮大户</w:t>
      </w:r>
      <w:r>
        <w:rPr>
          <w:rFonts w:hint="eastAsia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补贴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面积的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申报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核实工作</w:t>
      </w:r>
      <w:r>
        <w:rPr>
          <w:rFonts w:hint="eastAsia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2024年实际种粮面积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，填报附件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于202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日前报区农业农村委、区财政局备案，为明年的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种粮大户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保护补贴工作打好基础。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（一）202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年种粮大户申报（202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年实际种植）</w:t>
      </w:r>
    </w:p>
    <w:p>
      <w:pPr>
        <w:tabs>
          <w:tab w:val="left" w:pos="7560"/>
        </w:tabs>
        <w:spacing w:line="600" w:lineRule="exact"/>
        <w:ind w:firstLine="643" w:firstLineChars="200"/>
        <w:jc w:val="left"/>
        <w:rPr>
          <w:rFonts w:ascii="Times New Roman" w:hAnsi="Times New Roman" w:eastAsia="方正仿宋_GBK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color w:val="000000"/>
          <w:sz w:val="32"/>
          <w:szCs w:val="32"/>
        </w:rPr>
        <w:t>1.种粮大户必须同时具备的条件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（1）一是相对集中成片承包耕地或租种耕地（包括代种撂荒地、新开垦未发包耕地）50 亩（含50亩）以上，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二是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种植一季主要粮食作物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粮食作物之间套种的不重复计算补贴面积。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（2）独立承担风险、自负盈亏，统一生产经营管理，独自享有产品处置权。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（3）按当地基本种植技术要求规范耕种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单产不低于当地平均水平。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（4）种粮大户单户补贴面积不超过3000亩。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（5）已享受退耕还林补贴的面积，不得再享受种粮大户补贴。</w:t>
      </w:r>
    </w:p>
    <w:p>
      <w:pPr>
        <w:tabs>
          <w:tab w:val="left" w:pos="7560"/>
        </w:tabs>
        <w:spacing w:line="600" w:lineRule="exact"/>
        <w:ind w:firstLine="643" w:firstLineChars="200"/>
        <w:jc w:val="left"/>
        <w:rPr>
          <w:rFonts w:ascii="Times New Roman" w:hAnsi="Times New Roman" w:eastAsia="方正仿宋_GBK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color w:val="000000"/>
          <w:sz w:val="32"/>
          <w:szCs w:val="32"/>
        </w:rPr>
        <w:t>2.种粮大户补贴品种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水稻、玉米、小麦、马铃薯、大豆、绿豆、高粱、荞麦、肾豆、红小豆、红苕和豌葫豆（红苕尖、豌豆尖等除外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等12种粮食作物。</w:t>
      </w:r>
    </w:p>
    <w:p>
      <w:pPr>
        <w:tabs>
          <w:tab w:val="left" w:pos="7560"/>
        </w:tabs>
        <w:spacing w:line="600" w:lineRule="exact"/>
        <w:ind w:firstLine="643" w:firstLineChars="200"/>
        <w:jc w:val="left"/>
        <w:rPr>
          <w:rFonts w:ascii="Times New Roman" w:hAnsi="Times New Roman" w:eastAsia="方正仿宋_GBK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color w:val="000000"/>
          <w:sz w:val="32"/>
          <w:szCs w:val="32"/>
        </w:rPr>
        <w:t>3.种粮大户补贴程序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种粮大户自愿向种植地人民政府或街道办事处申报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镇街人民政府组织本级人员核查确认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区农业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农村委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财政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局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组织检查组抽查复核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，复核结束后进行面积公示、公示无异议后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上报市级农业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农村委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财政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局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备案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，等市级下达补贴兑付方案后再进行种粮大户的补贴资金公示，待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次年资金下达后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通过“一卡通”兑付补贴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tabs>
          <w:tab w:val="left" w:pos="7560"/>
        </w:tabs>
        <w:spacing w:line="600" w:lineRule="exact"/>
        <w:ind w:firstLine="643" w:firstLineChars="200"/>
        <w:jc w:val="left"/>
        <w:rPr>
          <w:rFonts w:ascii="Times New Roman" w:hAnsi="Times New Roman" w:eastAsia="方正仿宋_GBK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color w:val="000000"/>
          <w:sz w:val="32"/>
          <w:szCs w:val="32"/>
        </w:rPr>
        <w:t>4.种粮大户补贴工作责任分工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各镇街人民政府对种粮大户补贴的真实性、准确性、合规性负责。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区农业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农村委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财政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局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同时负责对种粮大户的抽查复核。区农业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农村委负责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数据汇总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录入，种粮大户资料的收集与存档。区财政部门负责核拨补贴资金。</w:t>
      </w:r>
    </w:p>
    <w:p>
      <w:pPr>
        <w:tabs>
          <w:tab w:val="left" w:pos="7560"/>
        </w:tabs>
        <w:spacing w:line="600" w:lineRule="exact"/>
        <w:ind w:firstLine="643" w:firstLineChars="200"/>
        <w:jc w:val="left"/>
        <w:rPr>
          <w:rFonts w:ascii="Times New Roman" w:hAnsi="Times New Roman" w:eastAsia="方正仿宋_GBK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color w:val="000000"/>
          <w:sz w:val="32"/>
          <w:szCs w:val="32"/>
        </w:rPr>
        <w:t>5.种粮大户补贴申报时间及资料上交时间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2025年的种粮大户的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申报资料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各镇街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2024年7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月3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日之前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上报。以后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每年种粮大户补贴申报时间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统一规定在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粮食作物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播种后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至收获前一个月（每年在文件没下达前，不另行通知，先参照上年文件标准执行，待市级文件下达后按当年的文件执行）。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种粮大户的申报资料交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到区农业农村委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粮油特色产业和种业管理科，联系人：谭先伦，电话：43722958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tabs>
          <w:tab w:val="left" w:pos="7560"/>
        </w:tabs>
        <w:spacing w:line="600" w:lineRule="exact"/>
        <w:ind w:firstLine="643" w:firstLineChars="200"/>
        <w:jc w:val="left"/>
        <w:rPr>
          <w:rFonts w:ascii="Times New Roman" w:hAnsi="Times New Roman" w:eastAsia="方正仿宋_GBK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color w:val="000000"/>
          <w:sz w:val="32"/>
          <w:szCs w:val="32"/>
        </w:rPr>
        <w:t>6.种粮大户补贴申报资料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（1）种粮大户申报时需要提交的资料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①申请书、补贴申报表、本人身份证或营业执照、法人证书复印件、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行账号复印件、真实承诺书。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②大户土地流转分户明细表、土地流转合同（协议）、土地证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（或其他证明材料）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。同时这几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张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表的所有人的排列顺序应一致。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③种子、肥料、农机购买和使用凭证等复印件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④基地种植图。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000000"/>
          <w:sz w:val="32"/>
          <w:szCs w:val="32"/>
        </w:rPr>
        <w:t>⑤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村上核实材料，村上公示相片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（近照、远照至少各一张）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及公示无异议的证明材料。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（2）种粮大户后期还应补充的资料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①镇街核实材料，镇街公示相片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（近照、远照至少各一张）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及公示无异议的证明材料。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②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镇街人民政府关于种粮大户的申报函。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（二）种粮大户镇街核查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镇街收到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种粮大户的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申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报资料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后，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及时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审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核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资料，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查阅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资料是否齐全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是否经村社核实。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镇街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对审核后符合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种粮大户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条件的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，及时组织人员进行现场核查。确认种粮大户种植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粮食农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作物的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实际种植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面积。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对照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大足区种粮大户土地流转分户明细表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，确认补贴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作物的种植面积。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通过村、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社区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干部和走访大户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种植基地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的周边群众，确认补贴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作物地块边界和是否由该大户独立承担风险、自负盈亏，统一生产经营管理，独自享有产品处置权。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对种粮大户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申报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田块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的粮食作物种植情况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拍照存档。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核查后应形成核查材料，并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对该镇种粮大户分户明细表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进行公示，公示时间不少于7天，对有异议的，重新查实审核后再公示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4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各镇街在核查完成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，上报区农业农村委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粮油特色产业和种业管理科备案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（三）区农业农村委和区财政局</w:t>
      </w:r>
      <w:bookmarkStart w:id="0" w:name="_GoBack"/>
      <w:bookmarkEnd w:id="0"/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组织检查组核查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对有疑惑和群众举报的种粮大户，随时组织核查。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核查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方式：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对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全区所有种粮大户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进行全部核查。核查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组通过听汇报、看资料、看基地、走访了解村社干部和附近群众，并比对种粮大户部分承包土地的真实性等。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3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核查时镇街参加人员：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镇街具体从事耕地地力保护补贴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工作人员、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种粮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大户所在村社干部必须全程参与现场抽查工作，形成现场抽查材料。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核查中发现问题的处理：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（1）核查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面积小于申报面积的，按比例扣减总面积；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）核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查中有虚报田块等弄虚作假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的，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取消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当年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种粮大户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补贴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资格。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（四）种粮大户补贴要求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（1）补贴作物之间套种的不重复计算补贴面积。同一地块一年只能享受一次种粮大户补贴。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）对代种撂荒地的，应由镇街政府、村出具种粮证明和原土地承包权人姓名、电话、地块明细表；新开垦未发包耕地、村社集体机动地种植的，应由镇街、村级及国土部门出具土地面积和性质相关证明。</w:t>
      </w:r>
    </w:p>
    <w:p>
      <w:pPr>
        <w:tabs>
          <w:tab w:val="left" w:pos="7560"/>
        </w:tabs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）种粮大户补贴核实结果必须坚持区县、镇街、村社三级两次公示，每次公示时间不少于7天，对有异议的，重新查实审核后再公示。</w:t>
      </w:r>
    </w:p>
    <w:p>
      <w:pPr>
        <w:tabs>
          <w:tab w:val="left" w:pos="7560"/>
        </w:tabs>
        <w:spacing w:line="600" w:lineRule="exact"/>
        <w:ind w:firstLine="640" w:firstLineChars="200"/>
        <w:rPr>
          <w:rFonts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五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、种粮大户补贴工作要求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（一）压实工作责任。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各镇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街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14:textFill>
            <w14:solidFill>
              <w14:schemeClr w14:val="tx1"/>
            </w14:solidFill>
          </w14:textFill>
        </w:rPr>
        <w:t>政府对本区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lang w:eastAsia="zh-CN"/>
          <w14:textFill>
            <w14:solidFill>
              <w14:schemeClr w14:val="tx1"/>
            </w14:solidFill>
          </w14:textFill>
        </w:rPr>
        <w:t>域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lang w:eastAsia="zh-CN"/>
          <w14:textFill>
            <w14:solidFill>
              <w14:schemeClr w14:val="tx1"/>
            </w14:solidFill>
          </w14:textFill>
        </w:rPr>
        <w:t>种粮大户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14:textFill>
            <w14:solidFill>
              <w14:schemeClr w14:val="tx1"/>
            </w14:solidFill>
          </w14:textFill>
        </w:rPr>
        <w:t>补贴政策的落实负总责。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要深入村社调查研究，及时解决实际工作中的具体困难和问题，把补贴工作做细、做实、做好；镇街、村社和区级有关部门要通力协作，在分工职责范围内严格按规定的操作程序和步骤，认真履行工作职责，形成合力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，确保补贴工作平稳推进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。要对直接参与补贴的工作人员开展政策和业务培训，吃透政策，掌握要领，确保在工作中不出现失误和偏差。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（二）做好政策宣传。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各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镇街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要做好种粮大户补贴政策宣传，2023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—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2025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年为我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种粮大户补贴政策过渡期，大户补贴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政策逐步退出实施，过渡期结束后，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不再组织申报种粮大户补贴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。做到补贴范围和补贴依据宣传到户，补贴金额核定到户，补贴申请表填写到户，补贴数额公布到户，补贴通知发放到户，补贴资金兑现到户。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（三）</w:t>
      </w:r>
      <w:r>
        <w:rPr>
          <w:rFonts w:hint="default" w:ascii="方正楷体_GBK" w:hAnsi="方正楷体_GBK" w:eastAsia="方正楷体_GBK" w:cs="方正楷体_GBK"/>
          <w:color w:val="000000"/>
          <w:sz w:val="32"/>
          <w:szCs w:val="32"/>
          <w:lang w:eastAsia="zh-CN"/>
        </w:rPr>
        <w:t>严明工作纪律、落实信访责任制。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一是各镇人民政府（街道办事处）是该项工作的直接责任主体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对申报面积的真实性、准确性负责，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必须严格执行国家政策规定。凡发现虚报冒领补贴资金等违法行为、工作失职行为和政策落实不到位的要及时纠正，并依照有关规定追究法律责任。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各镇街要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严格执行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补贴信访办理制度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要按照分级负责，归口管理的原则，认真做好农民群众举报个案的调查处理工作，落实信访工作责任制，把农民反映的实际问题解决在基层。对于信访案件要在规定时间内办结，让群众理解认可。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区农业农村委监督举报电话：43728010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区财政局监督举报电话：43729040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7560"/>
        </w:tabs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tabs>
          <w:tab w:val="left" w:pos="7560"/>
        </w:tabs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附件：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 xml:space="preserve">重庆市大足区  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镇（街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 xml:space="preserve">）   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年种粮大户补贴分户</w:t>
      </w:r>
    </w:p>
    <w:p>
      <w:pPr>
        <w:tabs>
          <w:tab w:val="left" w:pos="7560"/>
        </w:tabs>
        <w:spacing w:line="600" w:lineRule="exact"/>
        <w:ind w:firstLine="1600" w:firstLineChars="500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统计（镇街用表）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见“一表通”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596" w:leftChars="760" w:firstLine="0" w:firstLineChars="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eastAsia" w:ascii="Times New Roman" w:hAnsi="Times New Roman" w:eastAsia="方正黑体_GBK" w:cs="Times New Roman"/>
          <w:color w:val="00000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eastAsia="方正仿宋_GBK"/>
          <w:color w:val="00000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eastAsia="方正仿宋_GBK"/>
          <w:color w:val="00000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eastAsia="方正仿宋_GBK"/>
          <w:color w:val="000000"/>
          <w:sz w:val="28"/>
          <w:szCs w:val="28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eastAsia="方正仿宋_GBK"/>
          <w:color w:val="000000"/>
          <w:sz w:val="28"/>
          <w:szCs w:val="28"/>
        </w:rPr>
      </w:pPr>
    </w:p>
    <w:p>
      <w:pPr>
        <w:pStyle w:val="3"/>
        <w:pBdr>
          <w:top w:val="single" w:color="auto" w:sz="4" w:space="0"/>
          <w:bottom w:val="none" w:color="auto" w:sz="0" w:space="0"/>
        </w:pBdr>
        <w:spacing w:line="660" w:lineRule="exact"/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  <w:t>抄送：市财政局，市农业农村委，区政府。</w:t>
      </w:r>
    </w:p>
    <w:p>
      <w:pPr>
        <w:pStyle w:val="3"/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重庆市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  <w:t>大足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区农业农村委员会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  <w:t>办公室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      202</w:t>
      </w:r>
      <w:r>
        <w:rPr>
          <w:rFonts w:hint="eastAsia" w:eastAsia="方正仿宋_GBK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eastAsia="方正仿宋_GBK" w:cs="Times New Roman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eastAsia="方正仿宋_GBK" w:cs="Times New Roman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发</w:t>
      </w:r>
    </w:p>
    <w:sectPr>
      <w:headerReference r:id="rId3" w:type="default"/>
      <w:footerReference r:id="rId4" w:type="default"/>
      <w:pgSz w:w="11906" w:h="16838"/>
      <w:pgMar w:top="2098" w:right="1531" w:bottom="1984" w:left="1531" w:header="851" w:footer="71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jc w:val="right"/>
      <w:rPr>
        <w:rFonts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t>14</w:t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71F0E9"/>
    <w:multiLevelType w:val="singleLevel"/>
    <w:tmpl w:val="5471F0E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1Mzc1ZjYxNDBlMDJlZDgzZjc0YWJkMjQ1MzFkYzUifQ=="/>
  </w:docVars>
  <w:rsids>
    <w:rsidRoot w:val="00F43BF5"/>
    <w:rsid w:val="00036FC1"/>
    <w:rsid w:val="000702B9"/>
    <w:rsid w:val="0009000A"/>
    <w:rsid w:val="000B39FD"/>
    <w:rsid w:val="000E1F33"/>
    <w:rsid w:val="0011261D"/>
    <w:rsid w:val="001602BA"/>
    <w:rsid w:val="001A79F5"/>
    <w:rsid w:val="001B06A0"/>
    <w:rsid w:val="001D68B6"/>
    <w:rsid w:val="00212A4C"/>
    <w:rsid w:val="00246E17"/>
    <w:rsid w:val="0026157C"/>
    <w:rsid w:val="00274EC0"/>
    <w:rsid w:val="002C0D58"/>
    <w:rsid w:val="002D7C32"/>
    <w:rsid w:val="002E041A"/>
    <w:rsid w:val="00332755"/>
    <w:rsid w:val="00344F2B"/>
    <w:rsid w:val="00356E4D"/>
    <w:rsid w:val="003659BF"/>
    <w:rsid w:val="003C0F60"/>
    <w:rsid w:val="0040037D"/>
    <w:rsid w:val="00422B58"/>
    <w:rsid w:val="00435AF5"/>
    <w:rsid w:val="0045036E"/>
    <w:rsid w:val="004B4F46"/>
    <w:rsid w:val="004C248A"/>
    <w:rsid w:val="00520FD1"/>
    <w:rsid w:val="005409FA"/>
    <w:rsid w:val="005713EA"/>
    <w:rsid w:val="005D607B"/>
    <w:rsid w:val="005E50A5"/>
    <w:rsid w:val="005F7D03"/>
    <w:rsid w:val="00614B45"/>
    <w:rsid w:val="00650047"/>
    <w:rsid w:val="00664F6A"/>
    <w:rsid w:val="0069313E"/>
    <w:rsid w:val="00697AE5"/>
    <w:rsid w:val="006D4F60"/>
    <w:rsid w:val="00733CE8"/>
    <w:rsid w:val="00793043"/>
    <w:rsid w:val="007939E9"/>
    <w:rsid w:val="007955A8"/>
    <w:rsid w:val="007F17F8"/>
    <w:rsid w:val="00871396"/>
    <w:rsid w:val="008961C3"/>
    <w:rsid w:val="008C4CF3"/>
    <w:rsid w:val="0090276F"/>
    <w:rsid w:val="00940B12"/>
    <w:rsid w:val="009A3555"/>
    <w:rsid w:val="009C70D4"/>
    <w:rsid w:val="009F0717"/>
    <w:rsid w:val="00AB6B24"/>
    <w:rsid w:val="00AD61A3"/>
    <w:rsid w:val="00AE4695"/>
    <w:rsid w:val="00B20857"/>
    <w:rsid w:val="00B61DBC"/>
    <w:rsid w:val="00B63DF4"/>
    <w:rsid w:val="00BB342A"/>
    <w:rsid w:val="00C209FA"/>
    <w:rsid w:val="00C37401"/>
    <w:rsid w:val="00C41668"/>
    <w:rsid w:val="00CA649E"/>
    <w:rsid w:val="00CC5273"/>
    <w:rsid w:val="00CD211B"/>
    <w:rsid w:val="00CD3C9A"/>
    <w:rsid w:val="00D0255B"/>
    <w:rsid w:val="00D431B9"/>
    <w:rsid w:val="00D66E36"/>
    <w:rsid w:val="00D81206"/>
    <w:rsid w:val="00D81757"/>
    <w:rsid w:val="00DA033D"/>
    <w:rsid w:val="00DC4FBF"/>
    <w:rsid w:val="00DC6F28"/>
    <w:rsid w:val="00DD4522"/>
    <w:rsid w:val="00DD7B36"/>
    <w:rsid w:val="00DE6A18"/>
    <w:rsid w:val="00E0334B"/>
    <w:rsid w:val="00E2349A"/>
    <w:rsid w:val="00E33900"/>
    <w:rsid w:val="00E66501"/>
    <w:rsid w:val="00E86349"/>
    <w:rsid w:val="00E93DCF"/>
    <w:rsid w:val="00EC0743"/>
    <w:rsid w:val="00F10106"/>
    <w:rsid w:val="00F43BF5"/>
    <w:rsid w:val="00F63573"/>
    <w:rsid w:val="00FF239C"/>
    <w:rsid w:val="00FF25DB"/>
    <w:rsid w:val="015602B2"/>
    <w:rsid w:val="027E4C92"/>
    <w:rsid w:val="02B1324D"/>
    <w:rsid w:val="04E71FC0"/>
    <w:rsid w:val="04FB7F59"/>
    <w:rsid w:val="056F2B0A"/>
    <w:rsid w:val="083825E5"/>
    <w:rsid w:val="08B4397B"/>
    <w:rsid w:val="09DE21ED"/>
    <w:rsid w:val="09EA1CCD"/>
    <w:rsid w:val="0A6077E1"/>
    <w:rsid w:val="0C193AD3"/>
    <w:rsid w:val="0CBA4666"/>
    <w:rsid w:val="0CD428CF"/>
    <w:rsid w:val="0E6E3D13"/>
    <w:rsid w:val="0ED91C40"/>
    <w:rsid w:val="10DA1D7C"/>
    <w:rsid w:val="11511F61"/>
    <w:rsid w:val="11AE56C9"/>
    <w:rsid w:val="12B24C82"/>
    <w:rsid w:val="154347BD"/>
    <w:rsid w:val="160C1F14"/>
    <w:rsid w:val="171C60F0"/>
    <w:rsid w:val="18B63C84"/>
    <w:rsid w:val="18FA5B76"/>
    <w:rsid w:val="193961E2"/>
    <w:rsid w:val="19D91FE4"/>
    <w:rsid w:val="1A94737F"/>
    <w:rsid w:val="1AD35795"/>
    <w:rsid w:val="1BBE1FA1"/>
    <w:rsid w:val="1BD7745A"/>
    <w:rsid w:val="1C020B7A"/>
    <w:rsid w:val="21490F06"/>
    <w:rsid w:val="215D6FD0"/>
    <w:rsid w:val="21A36C81"/>
    <w:rsid w:val="235B4674"/>
    <w:rsid w:val="249A07E8"/>
    <w:rsid w:val="24C133C9"/>
    <w:rsid w:val="251B0465"/>
    <w:rsid w:val="2554164E"/>
    <w:rsid w:val="257B42DB"/>
    <w:rsid w:val="25E44CFA"/>
    <w:rsid w:val="27242053"/>
    <w:rsid w:val="2735516E"/>
    <w:rsid w:val="275D64F9"/>
    <w:rsid w:val="28D0010E"/>
    <w:rsid w:val="2A295883"/>
    <w:rsid w:val="2AFC0C55"/>
    <w:rsid w:val="2B181352"/>
    <w:rsid w:val="2B717030"/>
    <w:rsid w:val="2BF562B5"/>
    <w:rsid w:val="30367740"/>
    <w:rsid w:val="304620BF"/>
    <w:rsid w:val="31915EBB"/>
    <w:rsid w:val="3228659E"/>
    <w:rsid w:val="322A57A2"/>
    <w:rsid w:val="3285684F"/>
    <w:rsid w:val="33D34246"/>
    <w:rsid w:val="34797360"/>
    <w:rsid w:val="34DD74E5"/>
    <w:rsid w:val="354F23C8"/>
    <w:rsid w:val="362B3E82"/>
    <w:rsid w:val="36AB48A0"/>
    <w:rsid w:val="38C11CF6"/>
    <w:rsid w:val="38E928FC"/>
    <w:rsid w:val="39C709E0"/>
    <w:rsid w:val="3A555D6F"/>
    <w:rsid w:val="3B635566"/>
    <w:rsid w:val="3E725142"/>
    <w:rsid w:val="3ED66EDD"/>
    <w:rsid w:val="3F5D6760"/>
    <w:rsid w:val="3FA0183A"/>
    <w:rsid w:val="407F76A2"/>
    <w:rsid w:val="42644DA1"/>
    <w:rsid w:val="42A76495"/>
    <w:rsid w:val="43191E8F"/>
    <w:rsid w:val="44803704"/>
    <w:rsid w:val="44937BC0"/>
    <w:rsid w:val="44CA7E61"/>
    <w:rsid w:val="459040FF"/>
    <w:rsid w:val="4622744D"/>
    <w:rsid w:val="46357180"/>
    <w:rsid w:val="464B2C73"/>
    <w:rsid w:val="48660279"/>
    <w:rsid w:val="48E450FC"/>
    <w:rsid w:val="49C803AC"/>
    <w:rsid w:val="49E61057"/>
    <w:rsid w:val="4ABD1358"/>
    <w:rsid w:val="4AF62C56"/>
    <w:rsid w:val="4B304EAD"/>
    <w:rsid w:val="4B985FE8"/>
    <w:rsid w:val="4CB03510"/>
    <w:rsid w:val="4D0F7FFF"/>
    <w:rsid w:val="4D7F6F33"/>
    <w:rsid w:val="4E0804D2"/>
    <w:rsid w:val="4FAD47D8"/>
    <w:rsid w:val="4FF04118"/>
    <w:rsid w:val="51257FBE"/>
    <w:rsid w:val="51A525BF"/>
    <w:rsid w:val="52AF02BB"/>
    <w:rsid w:val="52FC2705"/>
    <w:rsid w:val="53496A3B"/>
    <w:rsid w:val="53907753"/>
    <w:rsid w:val="54C13EA5"/>
    <w:rsid w:val="55521B18"/>
    <w:rsid w:val="56F7C81A"/>
    <w:rsid w:val="573A3649"/>
    <w:rsid w:val="587032E4"/>
    <w:rsid w:val="5AAA2E7C"/>
    <w:rsid w:val="5B9825E8"/>
    <w:rsid w:val="5CB4624F"/>
    <w:rsid w:val="5DA16738"/>
    <w:rsid w:val="5DE5041D"/>
    <w:rsid w:val="5E360775"/>
    <w:rsid w:val="5EBF1885"/>
    <w:rsid w:val="5FD3186B"/>
    <w:rsid w:val="60724787"/>
    <w:rsid w:val="61497B2C"/>
    <w:rsid w:val="621023F8"/>
    <w:rsid w:val="637F5A87"/>
    <w:rsid w:val="639C3F43"/>
    <w:rsid w:val="66300E23"/>
    <w:rsid w:val="67835290"/>
    <w:rsid w:val="682862E5"/>
    <w:rsid w:val="69DE7AA7"/>
    <w:rsid w:val="6A51565A"/>
    <w:rsid w:val="6AC322ED"/>
    <w:rsid w:val="6C23664B"/>
    <w:rsid w:val="6CB279E8"/>
    <w:rsid w:val="6E952124"/>
    <w:rsid w:val="6F4B3BBF"/>
    <w:rsid w:val="6F927442"/>
    <w:rsid w:val="6F936C10"/>
    <w:rsid w:val="70097F96"/>
    <w:rsid w:val="71922E29"/>
    <w:rsid w:val="720D5687"/>
    <w:rsid w:val="7278201F"/>
    <w:rsid w:val="734B14E2"/>
    <w:rsid w:val="7906219D"/>
    <w:rsid w:val="793F5519"/>
    <w:rsid w:val="7A801A03"/>
    <w:rsid w:val="7A896BEC"/>
    <w:rsid w:val="7B377609"/>
    <w:rsid w:val="7B910548"/>
    <w:rsid w:val="7C3D0E1F"/>
    <w:rsid w:val="7C430BBE"/>
    <w:rsid w:val="7CF7168C"/>
    <w:rsid w:val="7E955E08"/>
    <w:rsid w:val="7F567011"/>
    <w:rsid w:val="7F8645B3"/>
    <w:rsid w:val="7FF705F8"/>
    <w:rsid w:val="FCFF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locked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autoRedefine/>
    <w:qFormat/>
    <w:uiPriority w:val="99"/>
    <w:rPr>
      <w:rFonts w:ascii="Times New Roman" w:hAnsi="Times New Roman" w:eastAsia="仿宋_GB2312" w:cs="Times New Roman"/>
      <w:sz w:val="32"/>
      <w:szCs w:val="32"/>
    </w:rPr>
  </w:style>
  <w:style w:type="paragraph" w:styleId="4">
    <w:name w:val="Plain Text"/>
    <w:basedOn w:val="1"/>
    <w:autoRedefine/>
    <w:qFormat/>
    <w:uiPriority w:val="0"/>
    <w:rPr>
      <w:rFonts w:ascii="宋体" w:hAnsi="Courier New" w:cstheme="minorBidi"/>
      <w:szCs w:val="22"/>
    </w:rPr>
  </w:style>
  <w:style w:type="paragraph" w:styleId="5">
    <w:name w:val="footer"/>
    <w:basedOn w:val="1"/>
    <w:link w:val="1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autoRedefine/>
    <w:qFormat/>
    <w:uiPriority w:val="99"/>
  </w:style>
  <w:style w:type="character" w:customStyle="1" w:styleId="11">
    <w:name w:val="Footer Char"/>
    <w:link w:val="5"/>
    <w:qFormat/>
    <w:locked/>
    <w:uiPriority w:val="99"/>
    <w:rPr>
      <w:sz w:val="18"/>
      <w:szCs w:val="18"/>
    </w:rPr>
  </w:style>
  <w:style w:type="character" w:customStyle="1" w:styleId="12">
    <w:name w:val="Header Char"/>
    <w:link w:val="6"/>
    <w:qFormat/>
    <w:locked/>
    <w:uiPriority w:val="99"/>
    <w:rPr>
      <w:sz w:val="18"/>
      <w:szCs w:val="18"/>
    </w:rPr>
  </w:style>
  <w:style w:type="character" w:customStyle="1" w:styleId="13">
    <w:name w:val="正文文本 Char"/>
    <w:basedOn w:val="9"/>
    <w:link w:val="3"/>
    <w:autoRedefine/>
    <w:qFormat/>
    <w:locked/>
    <w:uiPriority w:val="99"/>
    <w:rPr>
      <w:rFonts w:ascii="Times New Roman" w:hAnsi="Times New Roman" w:eastAsia="仿宋_GB2312" w:cs="Times New Roman"/>
      <w:sz w:val="24"/>
      <w:szCs w:val="24"/>
    </w:rPr>
  </w:style>
  <w:style w:type="character" w:customStyle="1" w:styleId="14">
    <w:name w:val="Header Char1"/>
    <w:basedOn w:val="9"/>
    <w:link w:val="6"/>
    <w:semiHidden/>
    <w:qFormat/>
    <w:locked/>
    <w:uiPriority w:val="99"/>
    <w:rPr>
      <w:sz w:val="18"/>
      <w:szCs w:val="18"/>
    </w:rPr>
  </w:style>
  <w:style w:type="character" w:customStyle="1" w:styleId="15">
    <w:name w:val="页眉 Char"/>
    <w:basedOn w:val="9"/>
    <w:link w:val="6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6">
    <w:name w:val="Footer Char1"/>
    <w:basedOn w:val="9"/>
    <w:link w:val="5"/>
    <w:autoRedefine/>
    <w:semiHidden/>
    <w:qFormat/>
    <w:locked/>
    <w:uiPriority w:val="99"/>
    <w:rPr>
      <w:sz w:val="18"/>
      <w:szCs w:val="18"/>
    </w:rPr>
  </w:style>
  <w:style w:type="character" w:customStyle="1" w:styleId="17">
    <w:name w:val="页脚 Char"/>
    <w:basedOn w:val="9"/>
    <w:link w:val="5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paragraph" w:customStyle="1" w:styleId="18">
    <w:name w:val="索引 51"/>
    <w:next w:val="1"/>
    <w:autoRedefine/>
    <w:qFormat/>
    <w:uiPriority w:val="0"/>
    <w:pPr>
      <w:widowControl w:val="0"/>
      <w:ind w:left="168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三禾电脑</Company>
  <Pages>10</Pages>
  <Words>3981</Words>
  <Characters>4135</Characters>
  <Lines>73</Lines>
  <Paragraphs>20</Paragraphs>
  <TotalTime>5</TotalTime>
  <ScaleCrop>false</ScaleCrop>
  <LinksUpToDate>false</LinksUpToDate>
  <CharactersWithSpaces>4211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2017-02-04T17:07:00Z</dcterms:created>
  <dc:creator>中国·重庆·潼南</dc:creator>
  <cp:lastModifiedBy>农桂清</cp:lastModifiedBy>
  <cp:lastPrinted>2020-04-26T22:29:00Z</cp:lastPrinted>
  <dcterms:modified xsi:type="dcterms:W3CDTF">2024-06-12T01:27:52Z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5A649A188F3C42599C2E12A88B3ACB28_13</vt:lpwstr>
  </property>
</Properties>
</file>