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Times New Roman" w:hAnsi="Times New Roman" w:eastAsia="方正小标宋_GBK" w:cs="Times New Roman"/>
          <w:bCs/>
          <w:color w:val="000000"/>
          <w:spacing w:val="0"/>
          <w:sz w:val="44"/>
          <w:szCs w:val="44"/>
          <w:lang w:val="en-US" w:eastAsia="zh-CN"/>
        </w:rPr>
      </w:pPr>
      <w:r>
        <w:rPr>
          <w:rFonts w:hint="default" w:ascii="Times New Roman" w:hAnsi="Times New Roman" w:eastAsia="方正小标宋_GBK" w:cs="Times New Roman"/>
          <w:bCs/>
          <w:color w:val="000000"/>
          <w:spacing w:val="0"/>
          <w:sz w:val="44"/>
          <w:szCs w:val="44"/>
        </w:rPr>
        <w:t>202</w:t>
      </w:r>
      <w:r>
        <w:rPr>
          <w:rFonts w:hint="eastAsia" w:ascii="Times New Roman" w:hAnsi="Times New Roman" w:eastAsia="方正小标宋_GBK" w:cs="Times New Roman"/>
          <w:bCs/>
          <w:color w:val="000000"/>
          <w:spacing w:val="0"/>
          <w:sz w:val="44"/>
          <w:szCs w:val="44"/>
          <w:lang w:val="en-US" w:eastAsia="zh-CN"/>
        </w:rPr>
        <w:t>4</w:t>
      </w:r>
      <w:r>
        <w:rPr>
          <w:rFonts w:hint="default" w:ascii="Times New Roman" w:hAnsi="Times New Roman" w:eastAsia="方正小标宋_GBK" w:cs="Times New Roman"/>
          <w:bCs/>
          <w:color w:val="000000"/>
          <w:spacing w:val="0"/>
          <w:sz w:val="44"/>
          <w:szCs w:val="44"/>
        </w:rPr>
        <w:t>年重庆市大足区耕地地力保护补贴</w:t>
      </w:r>
      <w:r>
        <w:rPr>
          <w:rFonts w:hint="eastAsia" w:ascii="Times New Roman" w:hAnsi="Times New Roman" w:eastAsia="方正小标宋_GBK" w:cs="Times New Roman"/>
          <w:bCs/>
          <w:color w:val="000000"/>
          <w:spacing w:val="0"/>
          <w:sz w:val="44"/>
          <w:szCs w:val="44"/>
          <w:lang w:val="en-US" w:eastAsia="zh-CN"/>
        </w:rPr>
        <w:t>政策清单</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lang w:val="en-US" w:eastAsia="zh-CN"/>
        </w:rPr>
        <w:t>1.</w:t>
      </w:r>
      <w:r>
        <w:rPr>
          <w:rFonts w:hint="eastAsia" w:ascii="方正楷体_GBK" w:hAnsi="方正楷体_GBK" w:eastAsia="方正楷体_GBK" w:cs="方正楷体_GBK"/>
          <w:spacing w:val="0"/>
          <w:sz w:val="32"/>
        </w:rPr>
        <w:t>补贴对象。</w:t>
      </w:r>
      <w:r>
        <w:rPr>
          <w:rFonts w:hint="eastAsia" w:ascii="方正仿宋_GBK" w:hAnsi="Times New Roman" w:eastAsia="方正仿宋_GBK" w:cs="Times New Roman"/>
          <w:spacing w:val="0"/>
          <w:sz w:val="32"/>
        </w:rPr>
        <w:t>耕地地力保护补贴</w:t>
      </w:r>
      <w:r>
        <w:rPr>
          <w:rFonts w:hint="eastAsia" w:ascii="方正仿宋_GBK" w:hAnsi="Times New Roman" w:eastAsia="方正仿宋_GBK" w:cs="Times New Roman"/>
          <w:spacing w:val="0"/>
          <w:sz w:val="32"/>
          <w:lang w:eastAsia="zh-CN"/>
        </w:rPr>
        <w:t>对象</w:t>
      </w:r>
      <w:r>
        <w:rPr>
          <w:rFonts w:hint="eastAsia" w:ascii="方正仿宋_GBK" w:hAnsi="Times New Roman" w:eastAsia="方正仿宋_GBK" w:cs="Times New Roman"/>
          <w:spacing w:val="0"/>
          <w:sz w:val="32"/>
        </w:rPr>
        <w:t>原则上</w:t>
      </w:r>
      <w:r>
        <w:rPr>
          <w:rFonts w:hint="eastAsia" w:ascii="方正仿宋_GBK" w:hAnsi="Times New Roman" w:eastAsia="方正仿宋_GBK" w:cs="Times New Roman"/>
          <w:spacing w:val="0"/>
          <w:sz w:val="32"/>
          <w:lang w:eastAsia="zh-CN"/>
        </w:rPr>
        <w:t>为</w:t>
      </w:r>
      <w:r>
        <w:rPr>
          <w:rFonts w:hint="eastAsia" w:ascii="方正仿宋_GBK" w:hAnsi="Times New Roman" w:eastAsia="方正仿宋_GBK" w:cs="Times New Roman"/>
          <w:spacing w:val="0"/>
          <w:sz w:val="32"/>
        </w:rPr>
        <w:t>拥有耕地承包权的种地农民，</w:t>
      </w:r>
      <w:r>
        <w:rPr>
          <w:rFonts w:hint="eastAsia" w:ascii="方正仿宋_GBK" w:hAnsi="Times New Roman" w:eastAsia="方正仿宋_GBK" w:cs="Times New Roman"/>
          <w:spacing w:val="0"/>
          <w:sz w:val="32"/>
          <w:lang w:eastAsia="zh-CN"/>
        </w:rPr>
        <w:t>补贴数额</w:t>
      </w:r>
      <w:r>
        <w:rPr>
          <w:rFonts w:hint="eastAsia" w:ascii="方正仿宋_GBK" w:hAnsi="Times New Roman" w:eastAsia="方正仿宋_GBK" w:cs="Times New Roman"/>
          <w:spacing w:val="0"/>
          <w:sz w:val="32"/>
        </w:rPr>
        <w:t>与耕地面积挂钩，直接补贴到户</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积极探索耕地地力保护补贴与实际种粮农民的种植面积直接挂钩的办法与机制。</w:t>
      </w:r>
    </w:p>
    <w:p>
      <w:pPr>
        <w:pStyle w:val="4"/>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lang w:val="en-US" w:eastAsia="zh-CN"/>
        </w:rPr>
        <w:t>2.</w:t>
      </w:r>
      <w:r>
        <w:rPr>
          <w:rFonts w:hint="eastAsia" w:ascii="方正楷体_GBK" w:hAnsi="方正楷体_GBK" w:eastAsia="方正楷体_GBK" w:cs="方正楷体_GBK"/>
          <w:spacing w:val="0"/>
          <w:sz w:val="32"/>
        </w:rPr>
        <w:t>补贴依据。</w:t>
      </w:r>
      <w:r>
        <w:rPr>
          <w:rFonts w:hint="default" w:ascii="Times New Roman" w:hAnsi="Times New Roman" w:eastAsia="方正仿宋_GBK" w:cs="Times New Roman"/>
          <w:color w:val="000000"/>
          <w:spacing w:val="0"/>
          <w:kern w:val="2"/>
          <w:sz w:val="32"/>
          <w:szCs w:val="32"/>
        </w:rPr>
        <w:t>补贴</w:t>
      </w:r>
      <w:r>
        <w:rPr>
          <w:rFonts w:hint="default" w:ascii="Times New Roman" w:hAnsi="Times New Roman" w:eastAsia="方正仿宋_GBK" w:cs="Times New Roman"/>
          <w:spacing w:val="0"/>
          <w:kern w:val="2"/>
          <w:sz w:val="32"/>
          <w:szCs w:val="32"/>
        </w:rPr>
        <w:t>计税耕地面积</w:t>
      </w:r>
      <w:r>
        <w:rPr>
          <w:rFonts w:hint="default" w:ascii="Times New Roman" w:hAnsi="Times New Roman" w:eastAsia="方正仿宋_GBK" w:cs="Times New Roman"/>
          <w:color w:val="000000"/>
          <w:spacing w:val="0"/>
          <w:kern w:val="2"/>
          <w:sz w:val="32"/>
          <w:szCs w:val="32"/>
        </w:rPr>
        <w:t>。</w:t>
      </w:r>
    </w:p>
    <w:p>
      <w:pPr>
        <w:pStyle w:val="4"/>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pPr>
      <w:r>
        <w:rPr>
          <w:rFonts w:hint="eastAsia" w:ascii="方正楷体_GBK" w:hAnsi="方正楷体_GBK" w:eastAsia="方正楷体_GBK" w:cs="方正楷体_GBK"/>
          <w:spacing w:val="0"/>
          <w:sz w:val="32"/>
          <w:lang w:val="en-US" w:eastAsia="zh-CN"/>
        </w:rPr>
        <w:t>3.</w:t>
      </w:r>
      <w:r>
        <w:rPr>
          <w:rFonts w:hint="eastAsia" w:ascii="方正楷体_GBK" w:hAnsi="方正楷体_GBK" w:eastAsia="方正楷体_GBK" w:cs="方正楷体_GBK"/>
          <w:spacing w:val="0"/>
          <w:sz w:val="32"/>
        </w:rPr>
        <w:t>补贴标准。</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按照市级下达我区耕地地力保护补贴资金总额和上年结转资金，202</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年耕地地力保护补贴标准为每亩</w:t>
      </w:r>
      <w:r>
        <w:rPr>
          <w:rFonts w:hint="eastAsia" w:ascii="Times New Roman" w:hAnsi="Times New Roman" w:eastAsia="方正仿宋_GBK" w:cs="Times New Roman"/>
          <w:color w:val="000000" w:themeColor="text1"/>
          <w:spacing w:val="0"/>
          <w:kern w:val="2"/>
          <w:sz w:val="32"/>
          <w:szCs w:val="32"/>
          <w:lang w:eastAsia="zh-CN"/>
          <w14:textFill>
            <w14:solidFill>
              <w14:schemeClr w14:val="tx1"/>
            </w14:solidFill>
          </w14:textFill>
        </w:rPr>
        <w:t>补贴</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141</w:t>
      </w:r>
      <w:r>
        <w:rPr>
          <w:rFonts w:hint="default" w:ascii="Times New Roman" w:hAnsi="Times New Roman" w:eastAsia="方正仿宋_GBK" w:cs="Times New Roman"/>
          <w:color w:val="000000" w:themeColor="text1"/>
          <w:spacing w:val="0"/>
          <w:kern w:val="2"/>
          <w:sz w:val="32"/>
          <w:szCs w:val="32"/>
          <w:lang w:eastAsia="zh-CN"/>
          <w14:textFill>
            <w14:solidFill>
              <w14:schemeClr w14:val="tx1"/>
            </w14:solidFill>
          </w14:textFill>
        </w:rPr>
        <w:t>.8</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8元</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spacing w:val="0"/>
          <w:sz w:val="32"/>
          <w:szCs w:val="32"/>
          <w:shd w:val="clear" w:fill="FFFFFF"/>
        </w:rPr>
        <w:t>4. </w:t>
      </w:r>
      <w:r>
        <w:rPr>
          <w:rFonts w:hint="eastAsia" w:ascii="方正楷体_GBK" w:hAnsi="方正楷体_GBK" w:eastAsia="方正楷体_GBK" w:cs="方正楷体_GBK"/>
          <w:spacing w:val="0"/>
          <w:sz w:val="32"/>
        </w:rPr>
        <w:t>申报指南。</w:t>
      </w:r>
      <w:r>
        <w:rPr>
          <w:rFonts w:hint="default" w:ascii="Times New Roman" w:hAnsi="Times New Roman" w:eastAsia="方正仿宋_GBK" w:cs="Times New Roman"/>
          <w:color w:val="000000" w:themeColor="text1"/>
          <w:spacing w:val="0"/>
          <w:sz w:val="32"/>
          <w:szCs w:val="32"/>
          <w14:textFill>
            <w14:solidFill>
              <w14:schemeClr w14:val="tx1"/>
            </w14:solidFill>
          </w14:textFill>
        </w:rPr>
        <w:t>种地农户持本人身份证、土地确权证和</w:t>
      </w:r>
      <w:r>
        <w:rPr>
          <w:rFonts w:ascii="方正仿宋_GBK" w:hAnsi="Times New Roman" w:eastAsia="方正仿宋_GBK" w:cs="Times New Roman"/>
          <w:color w:val="000000" w:themeColor="text1"/>
          <w:spacing w:val="0"/>
          <w:sz w:val="32"/>
          <w14:textFill>
            <w14:solidFill>
              <w14:schemeClr w14:val="tx1"/>
            </w14:solidFill>
          </w14:textFill>
        </w:rPr>
        <w:t>“一卡通”</w:t>
      </w:r>
      <w:r>
        <w:rPr>
          <w:rFonts w:hint="default" w:ascii="Times New Roman" w:hAnsi="Times New Roman" w:eastAsia="方正仿宋_GBK" w:cs="Times New Roman"/>
          <w:color w:val="000000" w:themeColor="text1"/>
          <w:spacing w:val="0"/>
          <w:sz w:val="32"/>
          <w:szCs w:val="32"/>
          <w14:textFill>
            <w14:solidFill>
              <w14:schemeClr w14:val="tx1"/>
            </w14:solidFill>
          </w14:textFill>
        </w:rPr>
        <w:t>存折（卡）到所在村社申报耕地地力保护补贴面积。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农户申报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要扣减</w:t>
      </w:r>
      <w:r>
        <w:rPr>
          <w:rFonts w:hint="eastAsia" w:eastAsia="方正仿宋_GBK" w:cs="Times New Roman"/>
          <w:color w:val="000000" w:themeColor="text1"/>
          <w:spacing w:val="0"/>
          <w:sz w:val="32"/>
          <w:szCs w:val="32"/>
          <w:lang w:eastAsia="zh-CN"/>
          <w14:textFill>
            <w14:solidFill>
              <w14:schemeClr w14:val="tx1"/>
            </w14:solidFill>
          </w14:textFill>
        </w:rPr>
        <w:t>本方案中总体原则第（一）项所列不予补贴的计税面积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流转土地的应出具土地流转合同、土地确权证复印件。填制《重庆市大足区</w:t>
      </w:r>
      <w:r>
        <w:rPr>
          <w:rFonts w:hint="default" w:ascii="Times New Roman" w:hAnsi="Times New Roman" w:eastAsia="方正仿宋_GBK" w:cs="Times New Roman"/>
          <w:i/>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耕地地力保护补贴申报表》（附件1）</w:t>
      </w:r>
      <w:r>
        <w:rPr>
          <w:rFonts w:hint="eastAsia" w:eastAsia="方正仿宋_GBK" w:cs="Times New Roman"/>
          <w:color w:val="000000" w:themeColor="text1"/>
          <w:spacing w:val="0"/>
          <w:sz w:val="32"/>
          <w:szCs w:val="32"/>
          <w:lang w:val="en-US" w:eastAsia="zh-CN"/>
          <w14:textFill>
            <w14:solidFill>
              <w14:schemeClr w14:val="tx1"/>
            </w14:solidFill>
          </w14:textFill>
        </w:rPr>
        <w:t>镇街保存备查</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8" w:afterAutospacing="0" w:line="590" w:lineRule="atLeast"/>
        <w:ind w:left="0" w:right="0" w:firstLine="648"/>
        <w:jc w:val="left"/>
      </w:pPr>
      <w:r>
        <w:rPr>
          <w:rFonts w:hint="eastAsia" w:ascii="方正楷体_GBK" w:hAnsi="方正楷体_GBK" w:eastAsia="方正楷体_GBK" w:cs="方正楷体_GBK"/>
          <w:spacing w:val="0"/>
          <w:kern w:val="2"/>
          <w:sz w:val="32"/>
          <w:szCs w:val="24"/>
          <w:lang w:val="en-US" w:eastAsia="zh-CN" w:bidi="ar-SA"/>
        </w:rPr>
        <w:t>5.政策咨询电话</w:t>
      </w:r>
      <w:r>
        <w:rPr>
          <w:rFonts w:hint="eastAsia" w:ascii="方正仿宋_GBK" w:hAnsi="方正仿宋_GBK" w:eastAsia="方正仿宋_GBK" w:cs="方正仿宋_GBK"/>
          <w:i w:val="0"/>
          <w:iCs w:val="0"/>
          <w:caps w:val="0"/>
          <w:color w:val="333333"/>
          <w:spacing w:val="0"/>
          <w:sz w:val="30"/>
          <w:szCs w:val="30"/>
          <w:shd w:val="clear" w:fill="FFFFFF"/>
        </w:rPr>
        <w:t>。023-43728010</w:t>
      </w:r>
    </w:p>
    <w:p>
      <w:pPr>
        <w:keepNext w:val="0"/>
        <w:keepLines w:val="0"/>
        <w:pageBreakBefore w:val="0"/>
        <w:widowControl w:val="0"/>
        <w:kinsoku/>
        <w:wordWrap/>
        <w:overflowPunct/>
        <w:topLinePunct w:val="0"/>
        <w:autoSpaceDE/>
        <w:autoSpaceDN/>
        <w:bidi w:val="0"/>
        <w:adjustRightInd/>
        <w:spacing w:line="580" w:lineRule="exact"/>
        <w:ind w:right="0" w:rightChars="0"/>
        <w:jc w:val="left"/>
        <w:textAlignment w:val="auto"/>
        <w:rPr>
          <w:sz w:val="19"/>
          <w:szCs w:val="19"/>
        </w:rPr>
      </w:pPr>
      <w:r>
        <w:rPr>
          <w:rFonts w:hint="eastAsia" w:ascii="方正仿宋_GBK" w:hAnsi="方正仿宋_GBK" w:eastAsia="方正仿宋_GBK" w:cs="方正仿宋_GBK"/>
          <w:i w:val="0"/>
          <w:iCs w:val="0"/>
          <w:caps w:val="0"/>
          <w:color w:val="333333"/>
          <w:spacing w:val="0"/>
          <w:sz w:val="30"/>
          <w:szCs w:val="30"/>
          <w:shd w:val="clear" w:fill="FFFFFF"/>
        </w:rPr>
        <w:t>注：文中附表附件参照《</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重庆市大足区农业农村委员会重庆市大足区财政局关于印发202</w:t>
      </w:r>
      <w:r>
        <w:rPr>
          <w:rFonts w:hint="eastAsia" w:ascii="Times New Roman" w:hAnsi="Times New Roman"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年重庆市大足区耕地地力保护补贴</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工作</w:t>
      </w:r>
      <w:r>
        <w:rPr>
          <w:rFonts w:hint="default" w:ascii="Times New Roman" w:hAnsi="Times New Roman" w:eastAsia="方正仿宋_GBK" w:cs="Times New Roman"/>
          <w:color w:val="000000" w:themeColor="text1"/>
          <w:spacing w:val="0"/>
          <w:sz w:val="32"/>
          <w:szCs w:val="32"/>
          <w14:textFill>
            <w14:solidFill>
              <w14:schemeClr w14:val="tx1"/>
            </w14:solidFill>
          </w14:textFill>
        </w:rPr>
        <w:t>实施方案的通知</w:t>
      </w:r>
      <w:r>
        <w:rPr>
          <w:rFonts w:hint="eastAsia" w:ascii="方正仿宋_GBK" w:hAnsi="方正仿宋_GBK" w:eastAsia="方正仿宋_GBK" w:cs="方正仿宋_GBK"/>
          <w:i w:val="0"/>
          <w:iCs w:val="0"/>
          <w:caps w:val="0"/>
          <w:color w:val="333333"/>
          <w:spacing w:val="0"/>
          <w:sz w:val="30"/>
          <w:szCs w:val="30"/>
          <w:shd w:val="clear" w:fill="FFFFFF"/>
        </w:rPr>
        <w:t>》（</w:t>
      </w:r>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eastAsia"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50</w:t>
      </w:r>
      <w:r>
        <w:rPr>
          <w:rFonts w:hint="default" w:ascii="Times New Roman" w:hAnsi="Times New Roman" w:eastAsia="方正仿宋_GBK" w:cs="Times New Roman"/>
          <w:color w:val="000000"/>
          <w:sz w:val="32"/>
          <w:szCs w:val="32"/>
        </w:rPr>
        <w:t>号</w:t>
      </w:r>
      <w:r>
        <w:rPr>
          <w:rFonts w:hint="eastAsia" w:ascii="方正仿宋_GBK" w:hAnsi="方正仿宋_GBK" w:eastAsia="方正仿宋_GBK" w:cs="方正仿宋_GBK"/>
          <w:i w:val="0"/>
          <w:iCs w:val="0"/>
          <w:caps w:val="0"/>
          <w:color w:val="000000"/>
          <w:spacing w:val="0"/>
          <w:sz w:val="32"/>
          <w:szCs w:val="32"/>
          <w:shd w:val="clear" w:fill="FFFFFF"/>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YTRlZjY1MDNkNDZkZWJmNGIzYmQwODgzYTFjMWQifQ=="/>
  </w:docVars>
  <w:rsids>
    <w:rsidRoot w:val="48BD045C"/>
    <w:rsid w:val="31F775CC"/>
    <w:rsid w:val="48BD045C"/>
    <w:rsid w:val="62411979"/>
    <w:rsid w:val="70D265C2"/>
    <w:rsid w:val="7BA96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kern w:val="2"/>
      <w:sz w:val="18"/>
      <w:szCs w:val="18"/>
    </w:rPr>
  </w:style>
  <w:style w:type="paragraph" w:customStyle="1" w:styleId="3">
    <w:name w:val="索引 51"/>
    <w:next w:val="1"/>
    <w:qFormat/>
    <w:uiPriority w:val="0"/>
    <w:pPr>
      <w:widowControl w:val="0"/>
      <w:ind w:left="1680"/>
      <w:jc w:val="both"/>
    </w:pPr>
    <w:rPr>
      <w:rFonts w:ascii="Calibri" w:hAnsi="Calibri" w:eastAsia="宋体" w:cs="宋体"/>
      <w:kern w:val="2"/>
      <w:sz w:val="21"/>
      <w:szCs w:val="22"/>
      <w:lang w:val="en-US" w:eastAsia="zh-CN"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398</Words>
  <Characters>432</Characters>
  <Lines>0</Lines>
  <Paragraphs>0</Paragraphs>
  <TotalTime>1</TotalTime>
  <ScaleCrop>false</ScaleCrop>
  <LinksUpToDate>false</LinksUpToDate>
  <CharactersWithSpaces>435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2023-11-13T01:43:00Z</dcterms:created>
  <dc:creator>★随风的星卍</dc:creator>
  <cp:lastModifiedBy>谭先伦</cp:lastModifiedBy>
  <dcterms:modified xsi:type="dcterms:W3CDTF">2024-08-06T00:47:58Z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68EE1307E7DF4E6A9643D6A69400E385_11</vt:lpwstr>
  </property>
</Properties>
</file>