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大足区公平竞争审查表</w:t>
      </w:r>
    </w:p>
    <w:p>
      <w:pPr>
        <w:widowControl/>
        <w:jc w:val="righ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val="en-US" w:eastAsia="zh-CN"/>
        </w:rPr>
        <w:t>2021</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12</w:t>
      </w:r>
      <w:r>
        <w:rPr>
          <w:rFonts w:hint="eastAsia" w:ascii="方正仿宋_GBK" w:hAnsi="方正仿宋_GBK" w:eastAsia="方正仿宋_GBK" w:cs="方正仿宋_GBK"/>
          <w:kern w:val="0"/>
          <w:sz w:val="32"/>
          <w:szCs w:val="32"/>
        </w:rPr>
        <w:t>月</w:t>
      </w:r>
      <w:r>
        <w:rPr>
          <w:rFonts w:hint="eastAsia" w:ascii="方正仿宋_GBK" w:hAnsi="方正仿宋_GBK" w:eastAsia="方正仿宋_GBK" w:cs="方正仿宋_GBK"/>
          <w:kern w:val="0"/>
          <w:sz w:val="32"/>
          <w:szCs w:val="32"/>
          <w:lang w:val="en-US" w:eastAsia="zh-CN"/>
        </w:rPr>
        <w:t>16</w:t>
      </w:r>
      <w:r>
        <w:rPr>
          <w:rFonts w:hint="eastAsia" w:ascii="方正仿宋_GBK" w:hAnsi="方正仿宋_GBK" w:eastAsia="方正仿宋_GBK" w:cs="方正仿宋_GBK"/>
          <w:kern w:val="0"/>
          <w:sz w:val="32"/>
          <w:szCs w:val="32"/>
        </w:rPr>
        <w:t>日</w:t>
      </w:r>
    </w:p>
    <w:tbl>
      <w:tblPr>
        <w:tblStyle w:val="13"/>
        <w:tblW w:w="8874" w:type="dxa"/>
        <w:tblInd w:w="0" w:type="dxa"/>
        <w:tblLayout w:type="fixed"/>
        <w:tblCellMar>
          <w:top w:w="0" w:type="dxa"/>
          <w:left w:w="108" w:type="dxa"/>
          <w:bottom w:w="0" w:type="dxa"/>
          <w:right w:w="108" w:type="dxa"/>
        </w:tblCellMar>
      </w:tblPr>
      <w:tblGrid>
        <w:gridCol w:w="1248"/>
        <w:gridCol w:w="1431"/>
        <w:gridCol w:w="398"/>
        <w:gridCol w:w="1995"/>
        <w:gridCol w:w="1134"/>
        <w:gridCol w:w="2668"/>
      </w:tblGrid>
      <w:tr>
        <w:tblPrEx>
          <w:tblCellMar>
            <w:top w:w="0" w:type="dxa"/>
            <w:left w:w="108" w:type="dxa"/>
            <w:bottom w:w="0" w:type="dxa"/>
            <w:right w:w="108" w:type="dxa"/>
          </w:tblCellMar>
        </w:tblPrEx>
        <w:trPr>
          <w:trHeight w:val="873" w:hRule="atLeast"/>
        </w:trPr>
        <w:tc>
          <w:tcPr>
            <w:tcW w:w="12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政策措施名称</w:t>
            </w:r>
          </w:p>
        </w:tc>
        <w:tc>
          <w:tcPr>
            <w:tcW w:w="7626" w:type="dxa"/>
            <w:gridSpan w:val="5"/>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eastAsia="zh-CN"/>
              </w:rPr>
              <w:t>重庆市大足区生态环境保护“十四五”规划</w:t>
            </w:r>
          </w:p>
        </w:tc>
      </w:tr>
      <w:tr>
        <w:tblPrEx>
          <w:tblCellMar>
            <w:top w:w="0" w:type="dxa"/>
            <w:left w:w="108" w:type="dxa"/>
            <w:bottom w:w="0" w:type="dxa"/>
            <w:right w:w="108" w:type="dxa"/>
          </w:tblCellMar>
        </w:tblPrEx>
        <w:trPr>
          <w:trHeight w:val="983" w:hRule="atLeast"/>
        </w:trPr>
        <w:tc>
          <w:tcPr>
            <w:tcW w:w="12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涉及行业领域</w:t>
            </w:r>
          </w:p>
        </w:tc>
        <w:tc>
          <w:tcPr>
            <w:tcW w:w="7626" w:type="dxa"/>
            <w:gridSpan w:val="5"/>
            <w:tcBorders>
              <w:top w:val="single" w:color="000000" w:sz="4" w:space="0"/>
              <w:left w:val="nil"/>
              <w:bottom w:val="single" w:color="000000" w:sz="4" w:space="0"/>
              <w:right w:val="single" w:color="000000" w:sz="4" w:space="0"/>
            </w:tcBorders>
            <w:vAlign w:val="center"/>
          </w:tcPr>
          <w:p>
            <w:pPr>
              <w:widowControl/>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eastAsia="zh-CN"/>
              </w:rPr>
              <w:t>生态环境保护</w:t>
            </w:r>
          </w:p>
        </w:tc>
      </w:tr>
      <w:tr>
        <w:tblPrEx>
          <w:tblCellMar>
            <w:top w:w="0" w:type="dxa"/>
            <w:left w:w="108" w:type="dxa"/>
            <w:bottom w:w="0" w:type="dxa"/>
            <w:right w:w="108" w:type="dxa"/>
          </w:tblCellMar>
        </w:tblPrEx>
        <w:trPr>
          <w:trHeight w:val="782" w:hRule="atLeast"/>
        </w:trPr>
        <w:tc>
          <w:tcPr>
            <w:tcW w:w="12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性质</w:t>
            </w:r>
          </w:p>
        </w:tc>
        <w:tc>
          <w:tcPr>
            <w:tcW w:w="7626" w:type="dxa"/>
            <w:gridSpan w:val="5"/>
            <w:tcBorders>
              <w:top w:val="single" w:color="000000" w:sz="4" w:space="0"/>
              <w:left w:val="nil"/>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 xml:space="preserve">行政法规草案     </w:t>
            </w: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 xml:space="preserve">地方性法规草案   </w:t>
            </w: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规章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 xml:space="preserve">规范性文件       </w:t>
            </w:r>
            <w:r>
              <w:rPr>
                <w:rFonts w:hint="eastAsia" w:ascii="方正仿宋_GBK" w:hAnsi="方正仿宋_GBK" w:eastAsia="方正仿宋_GBK" w:cs="方正仿宋_GBK"/>
                <w:kern w:val="0"/>
                <w:sz w:val="32"/>
                <w:szCs w:val="32"/>
              </w:rPr>
              <w:sym w:font="Wingdings" w:char="00FE"/>
            </w:r>
            <w:r>
              <w:rPr>
                <w:rFonts w:hint="eastAsia" w:ascii="方正仿宋_GBK" w:hAnsi="方正仿宋_GBK" w:eastAsia="方正仿宋_GBK" w:cs="方正仿宋_GBK"/>
                <w:kern w:val="0"/>
                <w:sz w:val="32"/>
                <w:szCs w:val="32"/>
              </w:rPr>
              <w:t>其他政策措施</w:t>
            </w:r>
          </w:p>
        </w:tc>
      </w:tr>
      <w:tr>
        <w:tblPrEx>
          <w:tblCellMar>
            <w:top w:w="0" w:type="dxa"/>
            <w:left w:w="108" w:type="dxa"/>
            <w:bottom w:w="0" w:type="dxa"/>
            <w:right w:w="108" w:type="dxa"/>
          </w:tblCellMar>
        </w:tblPrEx>
        <w:trPr>
          <w:trHeight w:val="642" w:hRule="atLeast"/>
        </w:trPr>
        <w:tc>
          <w:tcPr>
            <w:tcW w:w="1248" w:type="dxa"/>
            <w:vMerge w:val="restart"/>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起草</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机构</w:t>
            </w:r>
          </w:p>
        </w:tc>
        <w:tc>
          <w:tcPr>
            <w:tcW w:w="1829"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名  称</w:t>
            </w:r>
          </w:p>
        </w:tc>
        <w:tc>
          <w:tcPr>
            <w:tcW w:w="5797"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eastAsia="zh-CN"/>
              </w:rPr>
              <w:t>重庆市大足区生态环境局</w:t>
            </w:r>
          </w:p>
        </w:tc>
      </w:tr>
      <w:tr>
        <w:tblPrEx>
          <w:tblCellMar>
            <w:top w:w="0" w:type="dxa"/>
            <w:left w:w="108" w:type="dxa"/>
            <w:bottom w:w="0" w:type="dxa"/>
            <w:right w:w="108" w:type="dxa"/>
          </w:tblCellMar>
        </w:tblPrEx>
        <w:trPr>
          <w:trHeight w:val="676" w:hRule="atLeast"/>
        </w:trPr>
        <w:tc>
          <w:tcPr>
            <w:tcW w:w="1248"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方正黑体_GBK" w:hAnsi="方正黑体_GBK" w:eastAsia="方正黑体_GBK" w:cs="方正黑体_GBK"/>
                <w:kern w:val="0"/>
                <w:sz w:val="32"/>
                <w:szCs w:val="32"/>
              </w:rPr>
            </w:pPr>
          </w:p>
        </w:tc>
        <w:tc>
          <w:tcPr>
            <w:tcW w:w="1829"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联系人</w:t>
            </w:r>
          </w:p>
        </w:tc>
        <w:tc>
          <w:tcPr>
            <w:tcW w:w="1995" w:type="dxa"/>
            <w:tcBorders>
              <w:top w:val="single" w:color="000000" w:sz="4" w:space="0"/>
              <w:left w:val="nil"/>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lang w:val="en-US" w:eastAsia="zh-CN"/>
              </w:rPr>
              <w:t>刘洪</w:t>
            </w:r>
          </w:p>
        </w:tc>
        <w:tc>
          <w:tcPr>
            <w:tcW w:w="1134" w:type="dxa"/>
            <w:tcBorders>
              <w:top w:val="single" w:color="000000" w:sz="4" w:space="0"/>
              <w:left w:val="nil"/>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电话</w:t>
            </w:r>
          </w:p>
        </w:tc>
        <w:tc>
          <w:tcPr>
            <w:tcW w:w="2668" w:type="dxa"/>
            <w:tcBorders>
              <w:top w:val="single" w:color="000000" w:sz="4" w:space="0"/>
              <w:left w:val="nil"/>
              <w:bottom w:val="single" w:color="000000" w:sz="4" w:space="0"/>
              <w:right w:val="single" w:color="000000" w:sz="4" w:space="0"/>
            </w:tcBorders>
            <w:vAlign w:val="center"/>
          </w:tcPr>
          <w:p>
            <w:pPr>
              <w:widowControl/>
              <w:jc w:val="center"/>
              <w:rPr>
                <w:rFonts w:hint="default"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lang w:val="en-US" w:eastAsia="zh-CN"/>
              </w:rPr>
              <w:t>43762091</w:t>
            </w:r>
          </w:p>
        </w:tc>
      </w:tr>
      <w:tr>
        <w:tblPrEx>
          <w:tblCellMar>
            <w:top w:w="0" w:type="dxa"/>
            <w:left w:w="108" w:type="dxa"/>
            <w:bottom w:w="0" w:type="dxa"/>
            <w:right w:w="108" w:type="dxa"/>
          </w:tblCellMar>
        </w:tblPrEx>
        <w:trPr>
          <w:trHeight w:val="677" w:hRule="atLeast"/>
        </w:trPr>
        <w:tc>
          <w:tcPr>
            <w:tcW w:w="1248" w:type="dxa"/>
            <w:vMerge w:val="restart"/>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审查</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机构</w:t>
            </w:r>
          </w:p>
        </w:tc>
        <w:tc>
          <w:tcPr>
            <w:tcW w:w="1829"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名  称</w:t>
            </w:r>
          </w:p>
        </w:tc>
        <w:tc>
          <w:tcPr>
            <w:tcW w:w="5797"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eastAsia="zh-CN"/>
              </w:rPr>
              <w:t>重庆市大足区生态环境局</w:t>
            </w:r>
          </w:p>
        </w:tc>
      </w:tr>
      <w:tr>
        <w:tblPrEx>
          <w:tblCellMar>
            <w:top w:w="0" w:type="dxa"/>
            <w:left w:w="108" w:type="dxa"/>
            <w:bottom w:w="0" w:type="dxa"/>
            <w:right w:w="108" w:type="dxa"/>
          </w:tblCellMar>
        </w:tblPrEx>
        <w:trPr>
          <w:trHeight w:val="722" w:hRule="atLeast"/>
        </w:trPr>
        <w:tc>
          <w:tcPr>
            <w:tcW w:w="124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eastAsia="仿宋_GB2312"/>
                <w:kern w:val="0"/>
                <w:sz w:val="32"/>
                <w:szCs w:val="32"/>
              </w:rPr>
            </w:pPr>
          </w:p>
        </w:tc>
        <w:tc>
          <w:tcPr>
            <w:tcW w:w="1829"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联系人</w:t>
            </w:r>
          </w:p>
        </w:tc>
        <w:tc>
          <w:tcPr>
            <w:tcW w:w="1995" w:type="dxa"/>
            <w:tcBorders>
              <w:top w:val="single" w:color="000000" w:sz="4" w:space="0"/>
              <w:left w:val="nil"/>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val="en-US" w:eastAsia="zh-CN"/>
              </w:rPr>
              <w:t>杨燚</w:t>
            </w:r>
          </w:p>
        </w:tc>
        <w:tc>
          <w:tcPr>
            <w:tcW w:w="1134" w:type="dxa"/>
            <w:tcBorders>
              <w:top w:val="single" w:color="000000" w:sz="4" w:space="0"/>
              <w:left w:val="nil"/>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电话</w:t>
            </w:r>
          </w:p>
        </w:tc>
        <w:tc>
          <w:tcPr>
            <w:tcW w:w="2668" w:type="dxa"/>
            <w:tcBorders>
              <w:top w:val="single" w:color="000000" w:sz="4" w:space="0"/>
              <w:left w:val="nil"/>
              <w:bottom w:val="single" w:color="000000" w:sz="4" w:space="0"/>
              <w:right w:val="single" w:color="000000" w:sz="4" w:space="0"/>
            </w:tcBorders>
            <w:vAlign w:val="center"/>
          </w:tcPr>
          <w:p>
            <w:pPr>
              <w:widowControl/>
              <w:jc w:val="center"/>
              <w:rPr>
                <w:rFonts w:hint="default" w:ascii="方正仿宋_GBK" w:hAnsi="方正仿宋_GBK" w:eastAsia="方正仿宋_GBK" w:cs="方正仿宋_GBK"/>
                <w:kern w:val="0"/>
                <w:sz w:val="32"/>
                <w:szCs w:val="32"/>
                <w:lang w:val="en-US"/>
              </w:rPr>
            </w:pPr>
            <w:r>
              <w:rPr>
                <w:rFonts w:hint="eastAsia" w:ascii="方正仿宋_GBK" w:hAnsi="方正仿宋_GBK" w:eastAsia="方正仿宋_GBK" w:cs="方正仿宋_GBK"/>
                <w:kern w:val="0"/>
                <w:sz w:val="32"/>
                <w:szCs w:val="32"/>
                <w:lang w:val="en-US" w:eastAsia="zh-CN"/>
              </w:rPr>
              <w:t>43779095</w:t>
            </w:r>
          </w:p>
        </w:tc>
      </w:tr>
      <w:tr>
        <w:tblPrEx>
          <w:tblCellMar>
            <w:top w:w="0" w:type="dxa"/>
            <w:left w:w="108" w:type="dxa"/>
            <w:bottom w:w="0" w:type="dxa"/>
            <w:right w:w="108" w:type="dxa"/>
          </w:tblCellMar>
        </w:tblPrEx>
        <w:trPr>
          <w:trHeight w:val="638" w:hRule="atLeast"/>
        </w:trPr>
        <w:tc>
          <w:tcPr>
            <w:tcW w:w="1248" w:type="dxa"/>
            <w:vMerge w:val="restart"/>
            <w:tcBorders>
              <w:top w:val="nil"/>
              <w:left w:val="single" w:color="000000" w:sz="4" w:space="0"/>
              <w:bottom w:val="single" w:color="000000" w:sz="4" w:space="0"/>
              <w:right w:val="single" w:color="000000" w:sz="4" w:space="0"/>
            </w:tcBorders>
            <w:vAlign w:val="center"/>
          </w:tcPr>
          <w:p>
            <w:pPr>
              <w:widowControl/>
              <w:jc w:val="left"/>
              <w:rPr>
                <w:rFonts w:ascii="仿宋_GB2312" w:eastAsia="仿宋_GB2312"/>
                <w:kern w:val="0"/>
                <w:sz w:val="32"/>
                <w:szCs w:val="32"/>
              </w:rPr>
            </w:pPr>
            <w:r>
              <w:rPr>
                <w:rFonts w:hint="eastAsia" w:ascii="方正黑体_GBK" w:hAnsi="方正黑体_GBK" w:eastAsia="方正黑体_GBK" w:cs="方正黑体_GBK"/>
                <w:kern w:val="0"/>
                <w:sz w:val="32"/>
                <w:szCs w:val="32"/>
              </w:rPr>
              <w:t>征求意见情况</w:t>
            </w:r>
          </w:p>
        </w:tc>
        <w:tc>
          <w:tcPr>
            <w:tcW w:w="7626" w:type="dxa"/>
            <w:gridSpan w:val="5"/>
            <w:tcBorders>
              <w:top w:val="single" w:color="000000" w:sz="4" w:space="0"/>
              <w:left w:val="nil"/>
              <w:bottom w:val="single" w:color="000000" w:sz="4" w:space="0"/>
              <w:right w:val="single" w:color="000000" w:sz="4" w:space="0"/>
            </w:tcBorders>
            <w:vAlign w:val="center"/>
          </w:tcPr>
          <w:p>
            <w:pPr>
              <w:widowControl/>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sym w:font="Wingdings" w:char="00FE"/>
            </w:r>
            <w:r>
              <w:rPr>
                <w:rFonts w:hint="eastAsia" w:ascii="方正仿宋_GBK" w:hAnsi="方正仿宋_GBK" w:eastAsia="方正仿宋_GBK" w:cs="方正仿宋_GBK"/>
                <w:kern w:val="0"/>
                <w:sz w:val="32"/>
                <w:szCs w:val="32"/>
              </w:rPr>
              <w:t xml:space="preserve">征求利害关系人意见     </w:t>
            </w:r>
            <w:r>
              <w:rPr>
                <w:rFonts w:hint="eastAsia" w:ascii="方正仿宋_GBK" w:hAnsi="方正仿宋_GBK" w:eastAsia="方正仿宋_GBK" w:cs="方正仿宋_GBK"/>
                <w:kern w:val="0"/>
                <w:sz w:val="32"/>
                <w:szCs w:val="32"/>
              </w:rPr>
              <w:sym w:font="Wingdings" w:char="00FE"/>
            </w:r>
            <w:r>
              <w:rPr>
                <w:rFonts w:hint="eastAsia" w:ascii="方正仿宋_GBK" w:hAnsi="方正仿宋_GBK" w:eastAsia="方正仿宋_GBK" w:cs="方正仿宋_GBK"/>
                <w:kern w:val="0"/>
                <w:sz w:val="32"/>
                <w:szCs w:val="32"/>
              </w:rPr>
              <w:t>向社会公开征求意见</w:t>
            </w:r>
          </w:p>
        </w:tc>
      </w:tr>
      <w:tr>
        <w:tblPrEx>
          <w:tblCellMar>
            <w:top w:w="0" w:type="dxa"/>
            <w:left w:w="108" w:type="dxa"/>
            <w:bottom w:w="0" w:type="dxa"/>
            <w:right w:w="108" w:type="dxa"/>
          </w:tblCellMar>
        </w:tblPrEx>
        <w:trPr>
          <w:trHeight w:val="2619" w:hRule="atLeast"/>
        </w:trPr>
        <w:tc>
          <w:tcPr>
            <w:tcW w:w="124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eastAsia="仿宋_GB2312"/>
                <w:kern w:val="0"/>
                <w:sz w:val="32"/>
                <w:szCs w:val="32"/>
              </w:rPr>
            </w:pPr>
          </w:p>
        </w:tc>
        <w:tc>
          <w:tcPr>
            <w:tcW w:w="7626" w:type="dxa"/>
            <w:gridSpan w:val="5"/>
            <w:tcBorders>
              <w:top w:val="single" w:color="000000" w:sz="4" w:space="0"/>
              <w:left w:val="nil"/>
              <w:bottom w:val="single" w:color="000000" w:sz="4" w:space="0"/>
              <w:right w:val="single" w:color="000000" w:sz="4" w:space="0"/>
            </w:tcBorders>
          </w:tcPr>
          <w:p>
            <w:pPr>
              <w:numPr>
                <w:ilvl w:val="0"/>
                <w:numId w:val="0"/>
              </w:numPr>
              <w:spacing w:line="560" w:lineRule="exact"/>
              <w:ind w:firstLine="620" w:firstLineChars="200"/>
              <w:jc w:val="left"/>
              <w:rPr>
                <w:rFonts w:hint="default" w:ascii="方正仿宋_GBK" w:hAnsi="方正仿宋_GBK" w:eastAsia="方正仿宋_GBK" w:cs="方正仿宋_GBK"/>
                <w:color w:val="000000"/>
                <w:sz w:val="31"/>
                <w:szCs w:val="31"/>
                <w:shd w:val="clear" w:fill="FFFFFF"/>
              </w:rPr>
            </w:pPr>
            <w:r>
              <w:rPr>
                <w:rFonts w:hint="default" w:ascii="方正仿宋_GBK" w:hAnsi="方正仿宋_GBK" w:eastAsia="方正仿宋_GBK" w:cs="方正仿宋_GBK"/>
                <w:color w:val="000000"/>
                <w:sz w:val="31"/>
                <w:szCs w:val="31"/>
                <w:shd w:val="clear" w:fill="FFFFFF"/>
              </w:rPr>
              <w:t>2021年5月27日，我单位召开专家评审会，组织专家及部门对大足区生态环境保护“十四五”规划进行评审；8月5日以公函的形式向大足石刻研究院、区发展改革委、区经济信息委、区住房城乡建委、区城市管理局等16个部门征求意见； 10月22日再次召开专家评审会，组织专家及部门对大足区生态环境保护“十四五”规划征求意见建议。截止2021年12月11日，共收到意见反馈55条，我单位采纳47条，未采纳8条。</w:t>
            </w:r>
          </w:p>
          <w:p>
            <w:pPr>
              <w:numPr>
                <w:ilvl w:val="0"/>
                <w:numId w:val="0"/>
              </w:numPr>
              <w:spacing w:line="560" w:lineRule="exact"/>
              <w:ind w:firstLine="620" w:firstLineChars="200"/>
              <w:jc w:val="left"/>
              <w:rPr>
                <w:rFonts w:hint="eastAsia" w:ascii="方正仿宋_GBK" w:hAnsi="方正仿宋_GBK" w:eastAsia="方正仿宋_GBK" w:cs="方正仿宋_GBK"/>
                <w:kern w:val="0"/>
                <w:sz w:val="32"/>
                <w:szCs w:val="32"/>
              </w:rPr>
            </w:pPr>
            <w:r>
              <w:rPr>
                <w:rFonts w:hint="default" w:ascii="方正仿宋_GBK" w:hAnsi="方正仿宋_GBK" w:eastAsia="方正仿宋_GBK" w:cs="方正仿宋_GBK"/>
                <w:color w:val="000000"/>
                <w:sz w:val="31"/>
                <w:szCs w:val="31"/>
                <w:shd w:val="clear" w:fill="FFFFFF"/>
              </w:rPr>
              <w:t>2021年11月12日，我单位通过重庆市大足区人民政府网（网址链接：http://www.dazu.gov.cn/zwgk_175/zfxxgkml01/jcgk/yjzj/202111/t20211112_9970856.html）公告《关于公开征集大足区生态环境保护“十四五”规划建议的公告》及其说明，面向社会公众公开征求意见，征求日期从2021年11月12日至12月11日截止，征求意见期满，未收到反馈意见。</w:t>
            </w:r>
          </w:p>
        </w:tc>
      </w:tr>
      <w:tr>
        <w:tblPrEx>
          <w:tblCellMar>
            <w:top w:w="0" w:type="dxa"/>
            <w:left w:w="108" w:type="dxa"/>
            <w:bottom w:w="0" w:type="dxa"/>
            <w:right w:w="108" w:type="dxa"/>
          </w:tblCellMar>
        </w:tblPrEx>
        <w:trPr>
          <w:trHeight w:val="1785" w:hRule="atLeast"/>
        </w:trPr>
        <w:tc>
          <w:tcPr>
            <w:tcW w:w="124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_GB2312" w:eastAsia="仿宋_GB2312"/>
                <w:kern w:val="0"/>
                <w:sz w:val="32"/>
                <w:szCs w:val="32"/>
              </w:rPr>
            </w:pPr>
            <w:r>
              <w:rPr>
                <w:rFonts w:hint="eastAsia" w:ascii="方正黑体_GBK" w:hAnsi="方正黑体_GBK" w:eastAsia="方正黑体_GBK" w:cs="方正黑体_GBK"/>
                <w:kern w:val="0"/>
                <w:sz w:val="32"/>
                <w:szCs w:val="32"/>
              </w:rPr>
              <w:t>咨询</w:t>
            </w:r>
            <w:r>
              <w:rPr>
                <w:rFonts w:hint="eastAsia" w:ascii="方正黑体_GBK" w:hAnsi="方正黑体_GBK" w:eastAsia="方正黑体_GBK" w:cs="方正黑体_GBK"/>
                <w:kern w:val="0"/>
                <w:sz w:val="32"/>
                <w:szCs w:val="32"/>
                <w:lang w:eastAsia="zh-CN"/>
              </w:rPr>
              <w:t>及第三方评估情况</w:t>
            </w:r>
            <w:r>
              <w:rPr>
                <w:rFonts w:hint="eastAsia" w:ascii="方正黑体_GBK" w:hAnsi="方正黑体_GBK" w:eastAsia="方正黑体_GBK" w:cs="方正黑体_GBK"/>
                <w:kern w:val="0"/>
                <w:sz w:val="28"/>
                <w:szCs w:val="28"/>
              </w:rPr>
              <w:t>（可选）</w:t>
            </w:r>
          </w:p>
        </w:tc>
        <w:tc>
          <w:tcPr>
            <w:tcW w:w="7626" w:type="dxa"/>
            <w:gridSpan w:val="5"/>
            <w:tcBorders>
              <w:top w:val="single" w:color="000000" w:sz="4" w:space="0"/>
              <w:left w:val="nil"/>
              <w:bottom w:val="single" w:color="000000" w:sz="4" w:space="0"/>
              <w:right w:val="single" w:color="000000" w:sz="4" w:space="0"/>
            </w:tcBorders>
          </w:tcPr>
          <w:p>
            <w:pPr>
              <w:widowControl/>
              <w:ind w:right="560"/>
              <w:rPr>
                <w:rFonts w:hint="eastAsia" w:ascii="方正仿宋_GBK" w:hAnsi="方正仿宋_GBK" w:eastAsia="方正仿宋_GBK" w:cs="方正仿宋_GBK"/>
                <w:kern w:val="0"/>
                <w:sz w:val="32"/>
                <w:szCs w:val="32"/>
              </w:rPr>
            </w:pPr>
          </w:p>
          <w:p>
            <w:pPr>
              <w:pStyle w:val="2"/>
              <w:rPr>
                <w:rFonts w:hint="eastAsia"/>
              </w:rPr>
            </w:pPr>
          </w:p>
          <w:p>
            <w:pPr>
              <w:widowControl/>
              <w:ind w:right="560"/>
              <w:jc w:val="center"/>
              <w:rPr>
                <w:rFonts w:hint="eastAsia"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lang w:eastAsia="zh-CN"/>
              </w:rPr>
              <w:t>无</w:t>
            </w:r>
            <w:r>
              <w:rPr>
                <w:rFonts w:hint="eastAsia" w:ascii="方正仿宋_GBK" w:hAnsi="方正仿宋_GBK" w:eastAsia="方正仿宋_GBK" w:cs="方正仿宋_GBK"/>
                <w:kern w:val="0"/>
                <w:sz w:val="32"/>
                <w:szCs w:val="32"/>
                <w:lang w:val="en-US" w:eastAsia="zh-CN"/>
              </w:rPr>
              <w:t xml:space="preserve"> </w:t>
            </w:r>
          </w:p>
          <w:p>
            <w:pPr>
              <w:widowControl/>
              <w:jc w:val="right"/>
              <w:rPr>
                <w:rFonts w:hint="eastAsia" w:ascii="方正仿宋_GBK" w:hAnsi="方正仿宋_GBK" w:eastAsia="方正仿宋_GBK" w:cs="方正仿宋_GBK"/>
                <w:kern w:val="0"/>
                <w:sz w:val="32"/>
                <w:szCs w:val="32"/>
                <w:lang w:val="en-US" w:eastAsia="zh-CN"/>
              </w:rPr>
            </w:pPr>
          </w:p>
          <w:p>
            <w:pPr>
              <w:widowControl/>
              <w:jc w:val="righ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（可附</w:t>
            </w:r>
            <w:r>
              <w:rPr>
                <w:rFonts w:hint="eastAsia" w:ascii="方正仿宋_GBK" w:hAnsi="方正仿宋_GBK" w:eastAsia="方正仿宋_GBK" w:cs="方正仿宋_GBK"/>
                <w:kern w:val="0"/>
                <w:sz w:val="32"/>
                <w:szCs w:val="32"/>
                <w:lang w:eastAsia="zh-CN"/>
              </w:rPr>
              <w:t>相关报告</w:t>
            </w:r>
            <w:r>
              <w:rPr>
                <w:rFonts w:hint="eastAsia" w:ascii="方正仿宋_GBK" w:hAnsi="方正仿宋_GBK" w:eastAsia="方正仿宋_GBK" w:cs="方正仿宋_GBK"/>
                <w:kern w:val="0"/>
                <w:sz w:val="32"/>
                <w:szCs w:val="32"/>
              </w:rPr>
              <w:t>）</w:t>
            </w:r>
          </w:p>
        </w:tc>
      </w:tr>
      <w:tr>
        <w:tblPrEx>
          <w:tblCellMar>
            <w:top w:w="0" w:type="dxa"/>
            <w:left w:w="108" w:type="dxa"/>
            <w:bottom w:w="0" w:type="dxa"/>
            <w:right w:w="108" w:type="dxa"/>
          </w:tblCellMar>
        </w:tblPrEx>
        <w:trPr>
          <w:trHeight w:val="7924" w:hRule="exact"/>
        </w:trPr>
        <w:tc>
          <w:tcPr>
            <w:tcW w:w="12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textAlignment w:val="auto"/>
              <w:rPr>
                <w:rFonts w:hint="eastAsia" w:ascii="仿宋_GB2312" w:eastAsia="仿宋_GB2312"/>
                <w:kern w:val="0"/>
                <w:sz w:val="32"/>
                <w:szCs w:val="32"/>
                <w:lang w:eastAsia="zh-CN"/>
              </w:rPr>
            </w:pPr>
            <w:r>
              <w:rPr>
                <w:rFonts w:hint="eastAsia" w:ascii="方正黑体_GBK" w:hAnsi="方正黑体_GBK" w:eastAsia="方正黑体_GBK" w:cs="方正黑体_GBK"/>
                <w:kern w:val="0"/>
                <w:sz w:val="32"/>
                <w:szCs w:val="32"/>
                <w:lang w:eastAsia="zh-CN"/>
              </w:rPr>
              <w:t>审查结论</w:t>
            </w:r>
          </w:p>
        </w:tc>
        <w:tc>
          <w:tcPr>
            <w:tcW w:w="7626" w:type="dxa"/>
            <w:gridSpan w:val="5"/>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国务院关于在市场体系建设中建立公平竞争审查制度的意见》（国发〔2016〕34号）、《公平竞争审查制度实施细则》（发改价监〔2017〕1849号）和《重庆市大足区人民政府办公室关于在市场体系建设中建立公平竞争审查制度的实施意见》要求，我</w:t>
            </w:r>
            <w:r>
              <w:rPr>
                <w:rFonts w:hint="eastAsia" w:ascii="方正仿宋_GBK" w:hAnsi="方正仿宋_GBK" w:eastAsia="方正仿宋_GBK" w:cs="方正仿宋_GBK"/>
                <w:sz w:val="32"/>
                <w:szCs w:val="32"/>
                <w:lang w:eastAsia="zh-CN"/>
              </w:rPr>
              <w:t>局</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eastAsia="zh-CN"/>
              </w:rPr>
              <w:t>重庆市</w:t>
            </w:r>
            <w:r>
              <w:rPr>
                <w:rFonts w:hint="eastAsia" w:ascii="方正仿宋_GBK" w:hAnsi="方正仿宋_GBK" w:eastAsia="方正仿宋_GBK" w:cs="方正仿宋_GBK"/>
                <w:kern w:val="0"/>
                <w:sz w:val="32"/>
                <w:szCs w:val="32"/>
                <w:lang w:eastAsia="zh-CN"/>
              </w:rPr>
              <w:t>大足区生态环境保护“十四五”规划</w:t>
            </w:r>
            <w:r>
              <w:rPr>
                <w:rFonts w:hint="eastAsia" w:ascii="方正仿宋_GBK" w:hAnsi="方正仿宋_GBK" w:eastAsia="方正仿宋_GBK" w:cs="方正仿宋_GBK"/>
                <w:sz w:val="32"/>
                <w:szCs w:val="32"/>
              </w:rPr>
              <w:t>》进行了公平竞争审查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并于</w:t>
            </w:r>
            <w:r>
              <w:rPr>
                <w:rFonts w:hint="eastAsia" w:ascii="方正仿宋_GBK" w:hAnsi="方正仿宋_GBK" w:eastAsia="方正仿宋_GBK" w:cs="方正仿宋_GBK"/>
                <w:sz w:val="32"/>
                <w:szCs w:val="32"/>
                <w:lang w:val="en-US" w:eastAsia="zh-CN"/>
              </w:rPr>
              <w:t>2021</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11</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12</w:t>
            </w:r>
            <w:r>
              <w:rPr>
                <w:rFonts w:hint="eastAsia" w:ascii="方正仿宋_GBK" w:hAnsi="方正仿宋_GBK" w:eastAsia="方正仿宋_GBK" w:cs="方正仿宋_GBK"/>
                <w:sz w:val="32"/>
                <w:szCs w:val="32"/>
              </w:rPr>
              <w:t>日</w:t>
            </w:r>
            <w:r>
              <w:rPr>
                <w:rFonts w:hint="eastAsia" w:ascii="方正仿宋_GBK" w:hAnsi="方正仿宋_GBK" w:eastAsia="方正仿宋_GBK" w:cs="方正仿宋_GBK"/>
                <w:sz w:val="32"/>
                <w:szCs w:val="32"/>
                <w:lang w:eastAsia="zh-CN"/>
              </w:rPr>
              <w:t>至</w:t>
            </w:r>
            <w:r>
              <w:rPr>
                <w:rFonts w:hint="eastAsia" w:ascii="方正仿宋_GBK" w:hAnsi="方正仿宋_GBK" w:eastAsia="方正仿宋_GBK" w:cs="方正仿宋_GBK"/>
                <w:sz w:val="32"/>
                <w:szCs w:val="32"/>
                <w:lang w:val="en-US" w:eastAsia="zh-CN"/>
              </w:rPr>
              <w:t>2021年12月11日以</w:t>
            </w:r>
            <w:r>
              <w:rPr>
                <w:rFonts w:hint="eastAsia" w:ascii="方正仿宋_GBK" w:hAnsi="方正仿宋_GBK" w:eastAsia="方正仿宋_GBK" w:cs="方正仿宋_GBK"/>
                <w:sz w:val="32"/>
                <w:szCs w:val="32"/>
                <w:lang w:eastAsia="zh-CN"/>
              </w:rPr>
              <w:t>网上公开</w:t>
            </w:r>
            <w:r>
              <w:rPr>
                <w:rFonts w:hint="eastAsia" w:ascii="方正仿宋_GBK" w:hAnsi="方正仿宋_GBK" w:eastAsia="方正仿宋_GBK" w:cs="方正仿宋_GBK"/>
                <w:sz w:val="32"/>
                <w:szCs w:val="32"/>
              </w:rPr>
              <w:t>方式向社会公开征求意见，公平竞争审查结论如下：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kern w:val="0"/>
                <w:sz w:val="32"/>
                <w:szCs w:val="32"/>
              </w:rPr>
            </w:pPr>
            <w:r>
              <w:rPr>
                <w:rFonts w:hint="default" w:ascii="方正仿宋_GBK" w:hAnsi="方正仿宋_GBK" w:eastAsia="方正仿宋_GBK" w:cs="方正仿宋_GBK"/>
                <w:sz w:val="32"/>
                <w:szCs w:val="32"/>
              </w:rPr>
              <w:t>无违反市场准入与退出标准、商品要素自由流通标准、影响生产经营成本标准、影响生产经营行为标准及兜底条款情形，准予出台。</w:t>
            </w:r>
          </w:p>
          <w:p>
            <w:pPr>
              <w:widowControl/>
              <w:jc w:val="right"/>
              <w:rPr>
                <w:rFonts w:ascii="仿宋_GB2312" w:eastAsia="仿宋_GB2312"/>
                <w:kern w:val="0"/>
                <w:sz w:val="32"/>
                <w:szCs w:val="32"/>
              </w:rPr>
            </w:pPr>
          </w:p>
          <w:p>
            <w:pPr>
              <w:widowControl/>
              <w:jc w:val="right"/>
              <w:rPr>
                <w:rFonts w:hint="eastAsia" w:ascii="方正仿宋_GBK" w:hAnsi="方正仿宋_GBK" w:eastAsia="方正仿宋_GBK" w:cs="方正仿宋_GBK"/>
                <w:kern w:val="0"/>
                <w:sz w:val="32"/>
                <w:szCs w:val="32"/>
              </w:rPr>
            </w:pPr>
          </w:p>
          <w:p>
            <w:pPr>
              <w:widowControl/>
              <w:jc w:val="right"/>
              <w:rPr>
                <w:rFonts w:hint="eastAsia" w:ascii="方正仿宋_GBK" w:hAnsi="方正仿宋_GBK" w:eastAsia="方正仿宋_GBK" w:cs="方正仿宋_GBK"/>
                <w:kern w:val="0"/>
                <w:sz w:val="32"/>
                <w:szCs w:val="32"/>
              </w:rPr>
            </w:pPr>
          </w:p>
          <w:p>
            <w:pPr>
              <w:widowControl/>
              <w:jc w:val="right"/>
              <w:rPr>
                <w:rFonts w:ascii="仿宋_GB2312" w:eastAsia="仿宋_GB2312"/>
                <w:kern w:val="0"/>
                <w:sz w:val="32"/>
                <w:szCs w:val="32"/>
              </w:rPr>
            </w:pPr>
            <w:r>
              <w:rPr>
                <w:rFonts w:hint="eastAsia" w:ascii="方正仿宋_GBK" w:hAnsi="方正仿宋_GBK" w:eastAsia="方正仿宋_GBK" w:cs="方正仿宋_GBK"/>
                <w:kern w:val="0"/>
                <w:sz w:val="32"/>
                <w:szCs w:val="32"/>
              </w:rPr>
              <w:t>（可附相关报告）</w:t>
            </w:r>
          </w:p>
        </w:tc>
      </w:tr>
      <w:tr>
        <w:tblPrEx>
          <w:tblCellMar>
            <w:top w:w="0" w:type="dxa"/>
            <w:left w:w="108" w:type="dxa"/>
            <w:bottom w:w="0" w:type="dxa"/>
            <w:right w:w="108" w:type="dxa"/>
          </w:tblCellMar>
        </w:tblPrEx>
        <w:trPr>
          <w:trHeight w:val="699" w:hRule="atLeast"/>
        </w:trPr>
        <w:tc>
          <w:tcPr>
            <w:tcW w:w="1248" w:type="dxa"/>
            <w:vMerge w:val="restart"/>
            <w:tcBorders>
              <w:top w:val="single" w:color="000000" w:sz="4" w:space="0"/>
              <w:left w:val="single" w:color="000000" w:sz="4" w:space="0"/>
              <w:right w:val="single" w:color="000000" w:sz="4" w:space="0"/>
            </w:tcBorders>
            <w:vAlign w:val="center"/>
          </w:tcPr>
          <w:p>
            <w:pPr>
              <w:widowControl/>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适用例外规定（在违反相关标准时填写）</w:t>
            </w:r>
          </w:p>
        </w:tc>
        <w:tc>
          <w:tcPr>
            <w:tcW w:w="7626" w:type="dxa"/>
            <w:gridSpan w:val="5"/>
            <w:tcBorders>
              <w:top w:val="single" w:color="000000" w:sz="4" w:space="0"/>
              <w:left w:val="nil"/>
              <w:bottom w:val="single" w:color="000000" w:sz="4" w:space="0"/>
              <w:right w:val="single" w:color="000000" w:sz="4" w:space="0"/>
            </w:tcBorders>
            <w:vAlign w:val="center"/>
          </w:tcPr>
          <w:p>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sym w:font="Wingdings" w:char="00A8"/>
            </w:r>
            <w:r>
              <w:rPr>
                <w:rFonts w:hint="eastAsia" w:ascii="方正仿宋_GBK" w:hAnsi="方正仿宋_GBK" w:eastAsia="方正仿宋_GBK" w:cs="方正仿宋_GBK"/>
                <w:kern w:val="0"/>
                <w:sz w:val="32"/>
                <w:szCs w:val="32"/>
              </w:rPr>
              <w:t xml:space="preserve">是            </w:t>
            </w:r>
            <w:r>
              <w:rPr>
                <w:rFonts w:hint="eastAsia" w:ascii="方正仿宋_GBK" w:hAnsi="方正仿宋_GBK" w:eastAsia="方正仿宋_GBK" w:cs="方正仿宋_GBK"/>
                <w:kern w:val="0"/>
                <w:sz w:val="32"/>
                <w:szCs w:val="32"/>
              </w:rPr>
              <w:fldChar w:fldCharType="begin"/>
            </w:r>
            <w:r>
              <w:rPr>
                <w:rFonts w:hint="eastAsia" w:ascii="方正仿宋_GBK" w:hAnsi="方正仿宋_GBK" w:eastAsia="方正仿宋_GBK" w:cs="方正仿宋_GBK"/>
                <w:kern w:val="0"/>
                <w:sz w:val="32"/>
                <w:szCs w:val="32"/>
              </w:rPr>
              <w:instrText xml:space="preserve"> EQ \o\ac(</w:instrText>
            </w:r>
            <w:r>
              <w:rPr>
                <w:rFonts w:hint="eastAsia" w:ascii="方正仿宋_GBK" w:hAnsi="方正仿宋_GBK" w:eastAsia="方正仿宋_GBK" w:cs="方正仿宋_GBK"/>
                <w:kern w:val="0"/>
                <w:sz w:val="32"/>
                <w:szCs w:val="32"/>
                <w:lang w:val="en-US" w:eastAsia="zh-CN" w:bidi="ar-SA"/>
              </w:rPr>
              <w:instrText xml:space="preserve">□</w:instrText>
            </w:r>
            <w:r>
              <w:rPr>
                <w:rFonts w:hint="eastAsia" w:ascii="方正仿宋_GBK" w:hAnsi="方正仿宋_GBK" w:eastAsia="方正仿宋_GBK" w:cs="方正仿宋_GBK"/>
                <w:kern w:val="0"/>
                <w:sz w:val="32"/>
                <w:szCs w:val="32"/>
              </w:rPr>
              <w:instrText xml:space="preserve">,</w:instrText>
            </w:r>
            <w:r>
              <w:rPr>
                <w:rFonts w:hint="eastAsia" w:ascii="方正仿宋_GBK" w:hAnsi="方正仿宋_GBK" w:eastAsia="方正仿宋_GBK" w:cs="方正仿宋_GBK"/>
                <w:kern w:val="0"/>
                <w:position w:val="3"/>
                <w:sz w:val="22"/>
                <w:szCs w:val="32"/>
                <w:lang w:val="en-US" w:eastAsia="zh-CN" w:bidi="ar-SA"/>
              </w:rPr>
              <w:instrText xml:space="preserve">√</w:instrText>
            </w:r>
            <w:r>
              <w:rPr>
                <w:rFonts w:hint="eastAsia" w:ascii="方正仿宋_GBK" w:hAnsi="方正仿宋_GBK" w:eastAsia="方正仿宋_GBK" w:cs="方正仿宋_GBK"/>
                <w:kern w:val="0"/>
                <w:sz w:val="32"/>
                <w:szCs w:val="32"/>
              </w:rPr>
              <w:instrText xml:space="preserve">)</w:instrText>
            </w:r>
            <w:r>
              <w:rPr>
                <w:rFonts w:hint="eastAsia" w:ascii="方正仿宋_GBK" w:hAnsi="方正仿宋_GBK" w:eastAsia="方正仿宋_GBK" w:cs="方正仿宋_GBK"/>
                <w:kern w:val="0"/>
                <w:sz w:val="32"/>
                <w:szCs w:val="32"/>
              </w:rPr>
              <w:fldChar w:fldCharType="end"/>
            </w:r>
            <w:r>
              <w:rPr>
                <w:rFonts w:hint="eastAsia" w:ascii="方正仿宋_GBK" w:hAnsi="方正仿宋_GBK" w:eastAsia="方正仿宋_GBK" w:cs="方正仿宋_GBK"/>
                <w:kern w:val="0"/>
                <w:sz w:val="32"/>
                <w:szCs w:val="32"/>
              </w:rPr>
              <w:t>否</w:t>
            </w:r>
          </w:p>
        </w:tc>
      </w:tr>
      <w:tr>
        <w:tblPrEx>
          <w:tblCellMar>
            <w:top w:w="0" w:type="dxa"/>
            <w:left w:w="108" w:type="dxa"/>
            <w:bottom w:w="0" w:type="dxa"/>
            <w:right w:w="108" w:type="dxa"/>
          </w:tblCellMar>
        </w:tblPrEx>
        <w:trPr>
          <w:trHeight w:val="3055" w:hRule="exact"/>
        </w:trPr>
        <w:tc>
          <w:tcPr>
            <w:tcW w:w="1248" w:type="dxa"/>
            <w:vMerge w:val="continue"/>
            <w:tcBorders>
              <w:left w:val="single" w:color="000000" w:sz="4" w:space="0"/>
              <w:bottom w:val="single" w:color="000000" w:sz="4" w:space="0"/>
              <w:right w:val="single" w:color="000000" w:sz="4" w:space="0"/>
            </w:tcBorders>
            <w:vAlign w:val="center"/>
          </w:tcPr>
          <w:p>
            <w:pPr>
              <w:widowControl/>
              <w:rPr>
                <w:rFonts w:hint="eastAsia" w:ascii="方正黑体_GBK" w:hAnsi="方正黑体_GBK" w:eastAsia="方正黑体_GBK" w:cs="方正黑体_GBK"/>
                <w:kern w:val="0"/>
                <w:sz w:val="32"/>
                <w:szCs w:val="32"/>
              </w:rPr>
            </w:pPr>
          </w:p>
        </w:tc>
        <w:tc>
          <w:tcPr>
            <w:tcW w:w="1431" w:type="dxa"/>
            <w:tcBorders>
              <w:top w:val="single" w:color="000000" w:sz="4" w:space="0"/>
              <w:left w:val="nil"/>
              <w:bottom w:val="single" w:color="000000" w:sz="4" w:space="0"/>
              <w:right w:val="single" w:color="000000" w:sz="4" w:space="0"/>
            </w:tcBorders>
            <w:vAlign w:val="center"/>
          </w:tcPr>
          <w:p>
            <w:pPr>
              <w:widowControl/>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选择“是”时详细说明理由</w:t>
            </w:r>
          </w:p>
        </w:tc>
        <w:tc>
          <w:tcPr>
            <w:tcW w:w="6195" w:type="dxa"/>
            <w:gridSpan w:val="4"/>
            <w:tcBorders>
              <w:top w:val="single" w:color="000000" w:sz="4" w:space="0"/>
              <w:left w:val="nil"/>
              <w:bottom w:val="single" w:color="000000" w:sz="4" w:space="0"/>
              <w:right w:val="single" w:color="000000" w:sz="4" w:space="0"/>
            </w:tcBorders>
            <w:vAlign w:val="center"/>
          </w:tcPr>
          <w:p>
            <w:pPr>
              <w:widowControl/>
              <w:jc w:val="right"/>
              <w:rPr>
                <w:rFonts w:hint="eastAsia" w:ascii="方正仿宋_GBK" w:hAnsi="方正仿宋_GBK" w:eastAsia="方正仿宋_GBK" w:cs="方正仿宋_GBK"/>
                <w:kern w:val="0"/>
                <w:sz w:val="32"/>
                <w:szCs w:val="32"/>
              </w:rPr>
            </w:pPr>
          </w:p>
        </w:tc>
      </w:tr>
      <w:tr>
        <w:tblPrEx>
          <w:tblCellMar>
            <w:top w:w="0" w:type="dxa"/>
            <w:left w:w="108" w:type="dxa"/>
            <w:bottom w:w="0" w:type="dxa"/>
            <w:right w:w="108" w:type="dxa"/>
          </w:tblCellMar>
        </w:tblPrEx>
        <w:trPr>
          <w:trHeight w:val="2062" w:hRule="atLeast"/>
        </w:trPr>
        <w:tc>
          <w:tcPr>
            <w:tcW w:w="124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其他需要说明的情况</w:t>
            </w:r>
          </w:p>
        </w:tc>
        <w:tc>
          <w:tcPr>
            <w:tcW w:w="7626" w:type="dxa"/>
            <w:gridSpan w:val="5"/>
            <w:tcBorders>
              <w:top w:val="single" w:color="000000" w:sz="4" w:space="0"/>
              <w:left w:val="nil"/>
              <w:bottom w:val="single" w:color="000000" w:sz="4" w:space="0"/>
              <w:right w:val="single" w:color="000000" w:sz="4" w:space="0"/>
            </w:tcBorders>
            <w:vAlign w:val="center"/>
          </w:tcPr>
          <w:p>
            <w:pPr>
              <w:widowControl/>
              <w:jc w:val="center"/>
              <w:rPr>
                <w:rFonts w:ascii="仿宋_GB2312" w:eastAsia="仿宋_GB2312"/>
                <w:kern w:val="0"/>
                <w:sz w:val="32"/>
                <w:szCs w:val="32"/>
              </w:rPr>
            </w:pPr>
            <w:r>
              <w:rPr>
                <w:rFonts w:hint="eastAsia" w:ascii="仿宋_GB2312" w:eastAsia="仿宋_GB2312"/>
                <w:kern w:val="0"/>
                <w:sz w:val="32"/>
                <w:szCs w:val="32"/>
                <w:lang w:eastAsia="zh-CN"/>
              </w:rPr>
              <w:t>无</w:t>
            </w:r>
          </w:p>
        </w:tc>
      </w:tr>
      <w:tr>
        <w:tblPrEx>
          <w:tblCellMar>
            <w:top w:w="0" w:type="dxa"/>
            <w:left w:w="108" w:type="dxa"/>
            <w:bottom w:w="0" w:type="dxa"/>
            <w:right w:w="108" w:type="dxa"/>
          </w:tblCellMar>
        </w:tblPrEx>
        <w:trPr>
          <w:trHeight w:val="3622" w:hRule="atLeast"/>
        </w:trPr>
        <w:tc>
          <w:tcPr>
            <w:tcW w:w="124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kern w:val="0"/>
                <w:sz w:val="32"/>
                <w:szCs w:val="32"/>
              </w:rPr>
              <w:t>审查机构主要负责人意见</w:t>
            </w:r>
          </w:p>
        </w:tc>
        <w:tc>
          <w:tcPr>
            <w:tcW w:w="7626" w:type="dxa"/>
            <w:gridSpan w:val="5"/>
            <w:tcBorders>
              <w:top w:val="single" w:color="000000" w:sz="4" w:space="0"/>
              <w:left w:val="nil"/>
              <w:bottom w:val="single" w:color="000000" w:sz="4" w:space="0"/>
              <w:right w:val="single" w:color="000000" w:sz="4" w:space="0"/>
            </w:tcBorders>
          </w:tcPr>
          <w:p>
            <w:pPr>
              <w:widowControl/>
              <w:rPr>
                <w:rFonts w:ascii="仿宋_GB2312" w:eastAsia="仿宋_GB2312"/>
                <w:kern w:val="0"/>
                <w:sz w:val="32"/>
                <w:szCs w:val="32"/>
              </w:rPr>
            </w:pPr>
          </w:p>
          <w:p>
            <w:pPr>
              <w:widowControl/>
              <w:ind w:right="560" w:firstLine="640" w:firstLineChars="200"/>
              <w:rPr>
                <w:rFonts w:hint="eastAsia" w:ascii="仿宋_GB2312" w:eastAsia="仿宋_GB2312"/>
                <w:kern w:val="0"/>
                <w:sz w:val="32"/>
                <w:szCs w:val="32"/>
              </w:rPr>
            </w:pPr>
          </w:p>
          <w:p>
            <w:pPr>
              <w:widowControl/>
              <w:ind w:right="560" w:firstLine="320" w:firstLineChars="100"/>
              <w:rPr>
                <w:rFonts w:hint="eastAsia" w:ascii="仿宋_GB2312" w:eastAsia="仿宋_GB2312"/>
                <w:kern w:val="0"/>
                <w:sz w:val="32"/>
                <w:szCs w:val="32"/>
              </w:rPr>
            </w:pPr>
          </w:p>
          <w:p>
            <w:pPr>
              <w:widowControl/>
              <w:ind w:right="560" w:firstLine="320" w:firstLineChars="100"/>
              <w:rPr>
                <w:rFonts w:hint="eastAsia" w:ascii="仿宋_GB2312" w:eastAsia="仿宋_GB2312"/>
                <w:kern w:val="0"/>
                <w:sz w:val="32"/>
                <w:szCs w:val="32"/>
              </w:rPr>
            </w:pPr>
          </w:p>
          <w:p>
            <w:pPr>
              <w:widowControl/>
              <w:ind w:right="560" w:firstLine="320" w:firstLineChars="100"/>
              <w:rPr>
                <w:rFonts w:hint="eastAsia" w:ascii="仿宋_GB2312" w:eastAsia="仿宋_GB2312"/>
                <w:kern w:val="0"/>
                <w:sz w:val="32"/>
                <w:szCs w:val="32"/>
              </w:rPr>
            </w:pPr>
          </w:p>
          <w:p>
            <w:pPr>
              <w:widowControl/>
              <w:ind w:right="560" w:firstLine="1920" w:firstLineChars="600"/>
              <w:rPr>
                <w:rFonts w:hint="default" w:ascii="仿宋_GB2312" w:eastAsia="仿宋_GB2312"/>
                <w:kern w:val="0"/>
                <w:sz w:val="32"/>
                <w:szCs w:val="32"/>
                <w:lang w:val="en-US" w:eastAsia="zh-CN"/>
              </w:rPr>
            </w:pPr>
            <w:r>
              <w:rPr>
                <w:rFonts w:hint="eastAsia" w:ascii="仿宋_GB2312" w:eastAsia="仿宋_GB2312"/>
                <w:kern w:val="0"/>
                <w:sz w:val="32"/>
                <w:szCs w:val="32"/>
              </w:rPr>
              <w:t xml:space="preserve">签字：  </w:t>
            </w:r>
            <w:r>
              <w:rPr>
                <w:rFonts w:hint="eastAsia" w:ascii="仿宋_GB2312" w:eastAsia="仿宋_GB2312"/>
                <w:kern w:val="0"/>
                <w:sz w:val="32"/>
                <w:szCs w:val="32"/>
                <w:lang w:val="en-US" w:eastAsia="zh-CN"/>
              </w:rPr>
              <w:t xml:space="preserve"> </w:t>
            </w:r>
            <w:r>
              <w:rPr>
                <w:rFonts w:hint="eastAsia" w:ascii="仿宋_GB2312" w:eastAsia="仿宋_GB2312"/>
                <w:kern w:val="0"/>
                <w:sz w:val="32"/>
                <w:szCs w:val="32"/>
              </w:rPr>
              <w:t xml:space="preserve">    </w:t>
            </w:r>
            <w:r>
              <w:rPr>
                <w:rFonts w:hint="eastAsia" w:ascii="仿宋_GB2312" w:eastAsia="仿宋_GB2312"/>
                <w:kern w:val="0"/>
                <w:sz w:val="32"/>
                <w:szCs w:val="32"/>
                <w:lang w:val="en-US" w:eastAsia="zh-CN"/>
              </w:rPr>
              <w:t xml:space="preserve">    </w:t>
            </w:r>
            <w:r>
              <w:rPr>
                <w:rFonts w:hint="eastAsia" w:ascii="仿宋_GB2312" w:eastAsia="仿宋_GB2312"/>
                <w:kern w:val="0"/>
                <w:sz w:val="32"/>
                <w:szCs w:val="32"/>
              </w:rPr>
              <w:t xml:space="preserve">  </w:t>
            </w:r>
            <w:r>
              <w:rPr>
                <w:rFonts w:hint="eastAsia" w:ascii="仿宋_GB2312" w:eastAsia="仿宋_GB2312"/>
                <w:kern w:val="0"/>
                <w:sz w:val="32"/>
                <w:szCs w:val="32"/>
                <w:lang w:val="en-US" w:eastAsia="zh-CN"/>
              </w:rPr>
              <w:t xml:space="preserve">  </w:t>
            </w:r>
            <w:r>
              <w:rPr>
                <w:rFonts w:hint="eastAsia" w:ascii="仿宋_GB2312" w:eastAsia="仿宋_GB2312"/>
                <w:kern w:val="0"/>
                <w:sz w:val="32"/>
                <w:szCs w:val="32"/>
              </w:rPr>
              <w:t xml:space="preserve">  盖章：</w:t>
            </w:r>
            <w:r>
              <w:rPr>
                <w:rFonts w:hint="eastAsia" w:ascii="方正仿宋_GBK" w:hAnsi="方正仿宋_GBK" w:eastAsia="方正仿宋_GBK" w:cs="方正仿宋_GBK"/>
                <w:kern w:val="0"/>
                <w:sz w:val="32"/>
                <w:szCs w:val="32"/>
                <w:lang w:val="en-US" w:eastAsia="zh-CN"/>
              </w:rPr>
              <w:t xml:space="preserve"> </w:t>
            </w:r>
          </w:p>
        </w:tc>
      </w:tr>
    </w:tbl>
    <w:p>
      <w:pPr>
        <w:rPr>
          <w:rFonts w:hint="default"/>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方正仿宋_GBK" w:hAnsi="方正仿宋_GBK" w:eastAsia="方正仿宋_GBK" w:cs="方正仿宋_GBK"/>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MS PGothic">
    <w:panose1 w:val="020B0600070205080204"/>
    <w:charset w:val="80"/>
    <w:family w:val="swiss"/>
    <w:pitch w:val="default"/>
    <w:sig w:usb0="E00002FF" w:usb1="6AC7FDFB" w:usb2="00000012" w:usb3="00000000" w:csb0="4002009F" w:csb1="DFD7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86B"/>
    <w:rsid w:val="00003E60"/>
    <w:rsid w:val="000127FC"/>
    <w:rsid w:val="000200C8"/>
    <w:rsid w:val="00024690"/>
    <w:rsid w:val="00027350"/>
    <w:rsid w:val="00031EF7"/>
    <w:rsid w:val="000507DF"/>
    <w:rsid w:val="00065002"/>
    <w:rsid w:val="000660CA"/>
    <w:rsid w:val="0007632E"/>
    <w:rsid w:val="000847D8"/>
    <w:rsid w:val="000B26D7"/>
    <w:rsid w:val="000B68E5"/>
    <w:rsid w:val="000C216D"/>
    <w:rsid w:val="000C4419"/>
    <w:rsid w:val="000D70A0"/>
    <w:rsid w:val="000E1FCD"/>
    <w:rsid w:val="000F5A8E"/>
    <w:rsid w:val="0010201C"/>
    <w:rsid w:val="00104ED0"/>
    <w:rsid w:val="00121BE0"/>
    <w:rsid w:val="00125A96"/>
    <w:rsid w:val="00134D46"/>
    <w:rsid w:val="00141319"/>
    <w:rsid w:val="00165262"/>
    <w:rsid w:val="0017539E"/>
    <w:rsid w:val="001C249C"/>
    <w:rsid w:val="001C471E"/>
    <w:rsid w:val="001C5DDB"/>
    <w:rsid w:val="001F1335"/>
    <w:rsid w:val="001F3083"/>
    <w:rsid w:val="001F51FF"/>
    <w:rsid w:val="00213E94"/>
    <w:rsid w:val="00234EA7"/>
    <w:rsid w:val="00240D0C"/>
    <w:rsid w:val="00244341"/>
    <w:rsid w:val="00245ECF"/>
    <w:rsid w:val="00260F0D"/>
    <w:rsid w:val="0026439E"/>
    <w:rsid w:val="002702B3"/>
    <w:rsid w:val="00280288"/>
    <w:rsid w:val="002A0B41"/>
    <w:rsid w:val="002A113E"/>
    <w:rsid w:val="002A39EE"/>
    <w:rsid w:val="002B0F20"/>
    <w:rsid w:val="002B5A43"/>
    <w:rsid w:val="002D0CA5"/>
    <w:rsid w:val="002E7A7D"/>
    <w:rsid w:val="00305642"/>
    <w:rsid w:val="00323EAC"/>
    <w:rsid w:val="003539E9"/>
    <w:rsid w:val="0037584C"/>
    <w:rsid w:val="0039173E"/>
    <w:rsid w:val="003A5CC9"/>
    <w:rsid w:val="003E1D59"/>
    <w:rsid w:val="003F102C"/>
    <w:rsid w:val="003F51C9"/>
    <w:rsid w:val="003F5BCA"/>
    <w:rsid w:val="00403307"/>
    <w:rsid w:val="00422F38"/>
    <w:rsid w:val="00422FBD"/>
    <w:rsid w:val="00453A89"/>
    <w:rsid w:val="004D42C5"/>
    <w:rsid w:val="00521FB1"/>
    <w:rsid w:val="0052733C"/>
    <w:rsid w:val="00541274"/>
    <w:rsid w:val="005605E6"/>
    <w:rsid w:val="00573EF8"/>
    <w:rsid w:val="0057694A"/>
    <w:rsid w:val="00582E68"/>
    <w:rsid w:val="005B0ADD"/>
    <w:rsid w:val="005E0C9F"/>
    <w:rsid w:val="005F3DB8"/>
    <w:rsid w:val="00600531"/>
    <w:rsid w:val="00612A06"/>
    <w:rsid w:val="00612D91"/>
    <w:rsid w:val="00650687"/>
    <w:rsid w:val="006578BC"/>
    <w:rsid w:val="006709CA"/>
    <w:rsid w:val="006A17E3"/>
    <w:rsid w:val="006A21E4"/>
    <w:rsid w:val="006A268D"/>
    <w:rsid w:val="006A386B"/>
    <w:rsid w:val="006A7793"/>
    <w:rsid w:val="006B29C4"/>
    <w:rsid w:val="006B5BFC"/>
    <w:rsid w:val="006C170C"/>
    <w:rsid w:val="006E163D"/>
    <w:rsid w:val="007129E1"/>
    <w:rsid w:val="00741516"/>
    <w:rsid w:val="00774471"/>
    <w:rsid w:val="00796926"/>
    <w:rsid w:val="00797BD7"/>
    <w:rsid w:val="007A3C6B"/>
    <w:rsid w:val="007A5572"/>
    <w:rsid w:val="007A6091"/>
    <w:rsid w:val="007B3850"/>
    <w:rsid w:val="007B5416"/>
    <w:rsid w:val="007D18BA"/>
    <w:rsid w:val="007D31FC"/>
    <w:rsid w:val="007E3184"/>
    <w:rsid w:val="007F7372"/>
    <w:rsid w:val="00804EAB"/>
    <w:rsid w:val="00804F86"/>
    <w:rsid w:val="00834683"/>
    <w:rsid w:val="0083780C"/>
    <w:rsid w:val="00842611"/>
    <w:rsid w:val="00854031"/>
    <w:rsid w:val="0085792A"/>
    <w:rsid w:val="008630E7"/>
    <w:rsid w:val="00872955"/>
    <w:rsid w:val="008B0215"/>
    <w:rsid w:val="008C13A2"/>
    <w:rsid w:val="008C6D26"/>
    <w:rsid w:val="008D5173"/>
    <w:rsid w:val="008D58E9"/>
    <w:rsid w:val="008E2D31"/>
    <w:rsid w:val="008E5CAA"/>
    <w:rsid w:val="0091245D"/>
    <w:rsid w:val="00930F69"/>
    <w:rsid w:val="00954218"/>
    <w:rsid w:val="00973FE1"/>
    <w:rsid w:val="009748E9"/>
    <w:rsid w:val="00981413"/>
    <w:rsid w:val="00983918"/>
    <w:rsid w:val="00984E0C"/>
    <w:rsid w:val="0098594D"/>
    <w:rsid w:val="00987A37"/>
    <w:rsid w:val="00996CDD"/>
    <w:rsid w:val="009A1F60"/>
    <w:rsid w:val="009A33EE"/>
    <w:rsid w:val="009B07F1"/>
    <w:rsid w:val="009C3773"/>
    <w:rsid w:val="009C6751"/>
    <w:rsid w:val="009F74DD"/>
    <w:rsid w:val="00A51667"/>
    <w:rsid w:val="00A61459"/>
    <w:rsid w:val="00A67F58"/>
    <w:rsid w:val="00A93113"/>
    <w:rsid w:val="00AA50C1"/>
    <w:rsid w:val="00AB1F52"/>
    <w:rsid w:val="00AB390B"/>
    <w:rsid w:val="00AB4EF1"/>
    <w:rsid w:val="00AB578F"/>
    <w:rsid w:val="00AC48C4"/>
    <w:rsid w:val="00AC4C83"/>
    <w:rsid w:val="00AE435A"/>
    <w:rsid w:val="00AF0A06"/>
    <w:rsid w:val="00B02B35"/>
    <w:rsid w:val="00B40D46"/>
    <w:rsid w:val="00B64531"/>
    <w:rsid w:val="00B654D7"/>
    <w:rsid w:val="00BC008B"/>
    <w:rsid w:val="00BC29A0"/>
    <w:rsid w:val="00BC4C7F"/>
    <w:rsid w:val="00BC5C56"/>
    <w:rsid w:val="00BD0AAA"/>
    <w:rsid w:val="00BE1015"/>
    <w:rsid w:val="00BE1ED1"/>
    <w:rsid w:val="00BE53C2"/>
    <w:rsid w:val="00BE556A"/>
    <w:rsid w:val="00BE7922"/>
    <w:rsid w:val="00BF1CFC"/>
    <w:rsid w:val="00C0737B"/>
    <w:rsid w:val="00C07D3C"/>
    <w:rsid w:val="00C142F6"/>
    <w:rsid w:val="00C4729F"/>
    <w:rsid w:val="00C55733"/>
    <w:rsid w:val="00C57D8C"/>
    <w:rsid w:val="00C627A8"/>
    <w:rsid w:val="00C77C2F"/>
    <w:rsid w:val="00CC12DA"/>
    <w:rsid w:val="00CC44FD"/>
    <w:rsid w:val="00CC5317"/>
    <w:rsid w:val="00CD3AFE"/>
    <w:rsid w:val="00D17C5F"/>
    <w:rsid w:val="00D214FC"/>
    <w:rsid w:val="00D37626"/>
    <w:rsid w:val="00D62390"/>
    <w:rsid w:val="00D76414"/>
    <w:rsid w:val="00D91422"/>
    <w:rsid w:val="00D94343"/>
    <w:rsid w:val="00DD29FC"/>
    <w:rsid w:val="00DD4449"/>
    <w:rsid w:val="00DF3858"/>
    <w:rsid w:val="00DF57B0"/>
    <w:rsid w:val="00DF70CE"/>
    <w:rsid w:val="00E119AD"/>
    <w:rsid w:val="00E24C73"/>
    <w:rsid w:val="00E33E55"/>
    <w:rsid w:val="00E37EE8"/>
    <w:rsid w:val="00E43EE5"/>
    <w:rsid w:val="00E65A89"/>
    <w:rsid w:val="00E73C54"/>
    <w:rsid w:val="00E74221"/>
    <w:rsid w:val="00E842C6"/>
    <w:rsid w:val="00E9743D"/>
    <w:rsid w:val="00E97AEB"/>
    <w:rsid w:val="00EB4193"/>
    <w:rsid w:val="00EB440E"/>
    <w:rsid w:val="00EC4BBF"/>
    <w:rsid w:val="00EE1654"/>
    <w:rsid w:val="00F369BA"/>
    <w:rsid w:val="00F50983"/>
    <w:rsid w:val="00F61B00"/>
    <w:rsid w:val="00F6264E"/>
    <w:rsid w:val="00F6352B"/>
    <w:rsid w:val="00F70478"/>
    <w:rsid w:val="00F70D22"/>
    <w:rsid w:val="00F92FB0"/>
    <w:rsid w:val="00F960C9"/>
    <w:rsid w:val="00FB0E29"/>
    <w:rsid w:val="00FC2EBC"/>
    <w:rsid w:val="00FC5260"/>
    <w:rsid w:val="00FF39EC"/>
    <w:rsid w:val="00FF5675"/>
    <w:rsid w:val="09973E29"/>
    <w:rsid w:val="09E95368"/>
    <w:rsid w:val="0BDB6295"/>
    <w:rsid w:val="0CE86E2A"/>
    <w:rsid w:val="0D4252AC"/>
    <w:rsid w:val="104A3AE4"/>
    <w:rsid w:val="104B313A"/>
    <w:rsid w:val="19021DF7"/>
    <w:rsid w:val="1AC05FD3"/>
    <w:rsid w:val="1DF919B7"/>
    <w:rsid w:val="1E377E8D"/>
    <w:rsid w:val="224E23AE"/>
    <w:rsid w:val="26EF2647"/>
    <w:rsid w:val="2E746038"/>
    <w:rsid w:val="40094AB4"/>
    <w:rsid w:val="43100C94"/>
    <w:rsid w:val="4F6A263A"/>
    <w:rsid w:val="50EC2B32"/>
    <w:rsid w:val="553B01A5"/>
    <w:rsid w:val="5A7D3E23"/>
    <w:rsid w:val="5C6A2433"/>
    <w:rsid w:val="674D0388"/>
    <w:rsid w:val="6AA81726"/>
    <w:rsid w:val="77AF64E3"/>
    <w:rsid w:val="78F61EF0"/>
    <w:rsid w:val="79E478A4"/>
    <w:rsid w:val="7A4016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正文（缩进）"/>
    <w:basedOn w:val="1"/>
    <w:next w:val="1"/>
    <w:qFormat/>
    <w:uiPriority w:val="0"/>
    <w:pPr>
      <w:spacing w:line="594" w:lineRule="exact"/>
      <w:ind w:firstLine="482"/>
    </w:pPr>
    <w:rPr>
      <w:rFonts w:eastAsia="方正仿宋_GBK"/>
      <w:sz w:val="32"/>
    </w:rPr>
  </w:style>
  <w:style w:type="paragraph" w:styleId="6">
    <w:name w:val="Body Text"/>
    <w:basedOn w:val="1"/>
    <w:next w:val="1"/>
    <w:unhideWhenUsed/>
    <w:qFormat/>
    <w:uiPriority w:val="1"/>
    <w:pPr>
      <w:autoSpaceDE w:val="0"/>
      <w:autoSpaceDN w:val="0"/>
      <w:spacing w:beforeLines="0" w:afterLines="0"/>
      <w:ind w:left="107"/>
      <w:jc w:val="left"/>
    </w:pPr>
    <w:rPr>
      <w:rFonts w:hint="eastAsia" w:ascii="方正仿宋_GBK" w:hAnsi="方正仿宋_GBK" w:eastAsia="方正仿宋_GBK"/>
      <w:kern w:val="0"/>
      <w:sz w:val="32"/>
      <w:lang w:eastAsia="en-US"/>
    </w:rPr>
  </w:style>
  <w:style w:type="paragraph" w:styleId="7">
    <w:name w:val="Balloon Text"/>
    <w:basedOn w:val="1"/>
    <w:link w:val="19"/>
    <w:semiHidden/>
    <w:unhideWhenUsed/>
    <w:qFormat/>
    <w:uiPriority w:val="99"/>
    <w:rPr>
      <w:sz w:val="18"/>
      <w:szCs w:val="18"/>
    </w:rPr>
  </w:style>
  <w:style w:type="paragraph" w:styleId="8">
    <w:name w:val="footer"/>
    <w:basedOn w:val="1"/>
    <w:link w:val="17"/>
    <w:semiHidden/>
    <w:unhideWhenUsed/>
    <w:qFormat/>
    <w:uiPriority w:val="99"/>
    <w:pPr>
      <w:tabs>
        <w:tab w:val="center" w:pos="4153"/>
        <w:tab w:val="right" w:pos="8306"/>
      </w:tabs>
      <w:snapToGrid w:val="0"/>
      <w:jc w:val="left"/>
    </w:pPr>
    <w:rPr>
      <w:sz w:val="18"/>
      <w:szCs w:val="18"/>
    </w:rPr>
  </w:style>
  <w:style w:type="paragraph" w:styleId="9">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Subtitle"/>
    <w:basedOn w:val="1"/>
    <w:next w:val="1"/>
    <w:link w:val="15"/>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11">
    <w:name w:val="Normal (Web)"/>
    <w:basedOn w:val="1"/>
    <w:unhideWhenUsed/>
    <w:qFormat/>
    <w:uiPriority w:val="99"/>
    <w:pPr>
      <w:widowControl/>
      <w:spacing w:before="100" w:beforeAutospacing="1" w:after="100" w:afterAutospacing="1"/>
      <w:jc w:val="left"/>
    </w:pPr>
    <w:rPr>
      <w:rFonts w:ascii="MS PGothic" w:hAnsi="MS PGothic" w:eastAsia="MS PGothic" w:cs="MS PGothic"/>
      <w:kern w:val="0"/>
      <w:sz w:val="24"/>
      <w:szCs w:val="24"/>
      <w:lang w:eastAsia="ja-JP"/>
    </w:rPr>
  </w:style>
  <w:style w:type="paragraph" w:styleId="12">
    <w:name w:val="Title"/>
    <w:basedOn w:val="1"/>
    <w:next w:val="1"/>
    <w:link w:val="22"/>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15">
    <w:name w:val="副标题 Char"/>
    <w:basedOn w:val="14"/>
    <w:link w:val="10"/>
    <w:qFormat/>
    <w:uiPriority w:val="11"/>
    <w:rPr>
      <w:rFonts w:eastAsia="宋体" w:asciiTheme="majorHAnsi" w:hAnsiTheme="majorHAnsi" w:cstheme="majorBidi"/>
      <w:b/>
      <w:bCs/>
      <w:kern w:val="28"/>
      <w:sz w:val="32"/>
      <w:szCs w:val="32"/>
    </w:rPr>
  </w:style>
  <w:style w:type="character" w:customStyle="1" w:styleId="16">
    <w:name w:val="页眉 Char"/>
    <w:basedOn w:val="14"/>
    <w:link w:val="9"/>
    <w:semiHidden/>
    <w:qFormat/>
    <w:uiPriority w:val="99"/>
    <w:rPr>
      <w:sz w:val="18"/>
      <w:szCs w:val="18"/>
    </w:rPr>
  </w:style>
  <w:style w:type="character" w:customStyle="1" w:styleId="17">
    <w:name w:val="页脚 Char"/>
    <w:basedOn w:val="14"/>
    <w:link w:val="8"/>
    <w:semiHidden/>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批注框文本 Char"/>
    <w:basedOn w:val="14"/>
    <w:link w:val="7"/>
    <w:semiHidden/>
    <w:qFormat/>
    <w:uiPriority w:val="99"/>
    <w:rPr>
      <w:sz w:val="18"/>
      <w:szCs w:val="18"/>
    </w:rPr>
  </w:style>
  <w:style w:type="character" w:customStyle="1" w:styleId="20">
    <w:name w:val="标题 2 Char"/>
    <w:basedOn w:val="14"/>
    <w:link w:val="4"/>
    <w:qFormat/>
    <w:uiPriority w:val="9"/>
    <w:rPr>
      <w:rFonts w:asciiTheme="majorHAnsi" w:hAnsiTheme="majorHAnsi" w:eastAsiaTheme="majorEastAsia" w:cstheme="majorBidi"/>
      <w:b/>
      <w:bCs/>
      <w:sz w:val="32"/>
      <w:szCs w:val="32"/>
    </w:rPr>
  </w:style>
  <w:style w:type="character" w:customStyle="1" w:styleId="21">
    <w:name w:val="标题 3 Char"/>
    <w:basedOn w:val="14"/>
    <w:link w:val="5"/>
    <w:qFormat/>
    <w:uiPriority w:val="9"/>
    <w:rPr>
      <w:b/>
      <w:bCs/>
      <w:sz w:val="32"/>
      <w:szCs w:val="32"/>
    </w:rPr>
  </w:style>
  <w:style w:type="character" w:customStyle="1" w:styleId="22">
    <w:name w:val="标题 Char"/>
    <w:basedOn w:val="14"/>
    <w:link w:val="12"/>
    <w:qFormat/>
    <w:uiPriority w:val="10"/>
    <w:rPr>
      <w:rFonts w:eastAsia="宋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C59D1C-0EE3-4E9A-972F-5953850BB38F}">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14</Pages>
  <Words>634</Words>
  <Characters>3615</Characters>
  <Lines>30</Lines>
  <Paragraphs>8</Paragraphs>
  <TotalTime>3</TotalTime>
  <ScaleCrop>false</ScaleCrop>
  <LinksUpToDate>false</LinksUpToDate>
  <CharactersWithSpaces>4241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2019-09-13T08:37:00Z</dcterms:created>
  <dc:creator>谢勇</dc:creator>
  <cp:lastModifiedBy>Administrator</cp:lastModifiedBy>
  <cp:lastPrinted>2021-12-15T11:12:00Z</cp:lastPrinted>
  <dcterms:modified xsi:type="dcterms:W3CDTF">2021-12-17T09:46:11Z</dcterms:modified>
  <cp:revision>165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KSOSaveFontToCloudKey">
    <vt:lpwstr>527779984_btnclosed</vt:lpwstr>
  </property>
  <property fmtid="{D5CDD505-2E9C-101B-9397-08002B2CF9AE}" pid="4" name="ICV">
    <vt:lpwstr>C3D5FB10C355408E85DB416529291AAD</vt:lpwstr>
  </property>
</Properties>
</file>