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903620">
      <w:pPr>
        <w:jc w:val="center"/>
        <w:rPr>
          <w:rFonts w:hint="eastAsia" w:ascii="方正小标宋_GBK" w:hAnsi="方正小标宋_GBK" w:eastAsia="方正小标宋_GBK" w:cs="方正小标宋_GBK"/>
          <w:i w:val="0"/>
          <w:iCs w:val="0"/>
          <w:caps w:val="0"/>
          <w:color w:val="333333"/>
          <w:spacing w:val="0"/>
          <w:sz w:val="44"/>
          <w:szCs w:val="44"/>
          <w:shd w:val="clear" w:fill="FFFFFF"/>
        </w:rPr>
      </w:pPr>
    </w:p>
    <w:p w14:paraId="4B0EBF8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方正小标宋_GBK" w:hAnsi="方正小标宋_GBK" w:eastAsia="方正小标宋_GBK" w:cs="方正小标宋_GBK"/>
          <w:i w:val="0"/>
          <w:iCs w:val="0"/>
          <w:caps w:val="0"/>
          <w:color w:val="000000" w:themeColor="text1"/>
          <w:spacing w:val="0"/>
          <w:sz w:val="44"/>
          <w:szCs w:val="44"/>
          <w:shd w:val="clear" w:fill="FFFFFF"/>
          <w14:textFill>
            <w14:solidFill>
              <w14:schemeClr w14:val="tx1"/>
            </w14:solidFill>
          </w14:textFill>
        </w:rPr>
      </w:pPr>
      <w:bookmarkStart w:id="0" w:name="_GoBack"/>
      <w:r>
        <w:rPr>
          <w:rFonts w:hint="eastAsia" w:ascii="方正小标宋_GBK" w:hAnsi="方正小标宋_GBK" w:eastAsia="方正小标宋_GBK" w:cs="方正小标宋_GBK"/>
          <w:i w:val="0"/>
          <w:iCs w:val="0"/>
          <w:caps w:val="0"/>
          <w:color w:val="000000" w:themeColor="text1"/>
          <w:spacing w:val="0"/>
          <w:sz w:val="44"/>
          <w:szCs w:val="44"/>
          <w:shd w:val="clear" w:fill="FFFFFF"/>
          <w14:textFill>
            <w14:solidFill>
              <w14:schemeClr w14:val="tx1"/>
            </w14:solidFill>
          </w14:textFill>
        </w:rPr>
        <w:t>重庆市大足区</w:t>
      </w:r>
      <w:r>
        <w:rPr>
          <w:rFonts w:hint="eastAsia" w:ascii="方正小标宋_GBK" w:hAnsi="方正小标宋_GBK" w:eastAsia="方正小标宋_GBK" w:cs="方正小标宋_GBK"/>
          <w:i w:val="0"/>
          <w:iCs w:val="0"/>
          <w:caps w:val="0"/>
          <w:color w:val="000000" w:themeColor="text1"/>
          <w:spacing w:val="0"/>
          <w:sz w:val="44"/>
          <w:szCs w:val="44"/>
          <w:shd w:val="clear" w:fill="FFFFFF"/>
          <w:lang w:val="en-US" w:eastAsia="zh-CN"/>
          <w14:textFill>
            <w14:solidFill>
              <w14:schemeClr w14:val="tx1"/>
            </w14:solidFill>
          </w14:textFill>
        </w:rPr>
        <w:t>档案</w:t>
      </w:r>
      <w:r>
        <w:rPr>
          <w:rFonts w:hint="eastAsia" w:ascii="方正小标宋_GBK" w:hAnsi="方正小标宋_GBK" w:eastAsia="方正小标宋_GBK" w:cs="方正小标宋_GBK"/>
          <w:i w:val="0"/>
          <w:iCs w:val="0"/>
          <w:caps w:val="0"/>
          <w:color w:val="000000" w:themeColor="text1"/>
          <w:spacing w:val="0"/>
          <w:sz w:val="44"/>
          <w:szCs w:val="44"/>
          <w:shd w:val="clear" w:fill="FFFFFF"/>
          <w14:textFill>
            <w14:solidFill>
              <w14:schemeClr w14:val="tx1"/>
            </w14:solidFill>
          </w14:textFill>
        </w:rPr>
        <w:t>局涉企行政检查事项清单</w:t>
      </w:r>
    </w:p>
    <w:bookmarkEnd w:id="0"/>
    <w:tbl>
      <w:tblPr>
        <w:tblStyle w:val="3"/>
        <w:tblW w:w="101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875"/>
        <w:gridCol w:w="2838"/>
        <w:gridCol w:w="3440"/>
        <w:gridCol w:w="2950"/>
      </w:tblGrid>
      <w:tr w14:paraId="7EE772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75" w:type="dxa"/>
            <w:vAlign w:val="center"/>
          </w:tcPr>
          <w:p w14:paraId="70A6A2E2">
            <w:pPr>
              <w:keepNext w:val="0"/>
              <w:keepLines w:val="0"/>
              <w:pageBreakBefore w:val="0"/>
              <w:kinsoku/>
              <w:wordWrap/>
              <w:overflowPunct/>
              <w:topLinePunct w:val="0"/>
              <w:autoSpaceDE/>
              <w:autoSpaceDN/>
              <w:bidi w:val="0"/>
              <w:adjustRightInd/>
              <w:snapToGrid/>
              <w:spacing w:line="440" w:lineRule="exact"/>
              <w:jc w:val="center"/>
              <w:rPr>
                <w:rFonts w:hint="eastAsia" w:ascii="方正黑体_GBK" w:hAnsi="方正黑体_GBK" w:eastAsia="方正黑体_GBK" w:cs="方正黑体_GBK"/>
                <w:i w:val="0"/>
                <w:iCs w:val="0"/>
                <w:caps w:val="0"/>
                <w:color w:val="000000" w:themeColor="text1"/>
                <w:spacing w:val="0"/>
                <w:sz w:val="28"/>
                <w:szCs w:val="28"/>
                <w:shd w:val="clear" w:fill="FFFFFF"/>
                <w:vertAlign w:val="baseline"/>
                <w14:textFill>
                  <w14:solidFill>
                    <w14:schemeClr w14:val="tx1"/>
                  </w14:solidFill>
                </w14:textFill>
              </w:rPr>
            </w:pPr>
            <w:r>
              <w:rPr>
                <w:rFonts w:hint="eastAsia" w:ascii="方正黑体_GBK" w:hAnsi="方正黑体_GBK" w:eastAsia="方正黑体_GBK" w:cs="方正黑体_GBK"/>
                <w:i w:val="0"/>
                <w:iCs w:val="0"/>
                <w:caps w:val="0"/>
                <w:color w:val="000000" w:themeColor="text1"/>
                <w:spacing w:val="0"/>
                <w:sz w:val="28"/>
                <w:szCs w:val="28"/>
                <w:shd w:val="clear" w:fill="FFFFFF"/>
                <w:vertAlign w:val="baseline"/>
                <w14:textFill>
                  <w14:solidFill>
                    <w14:schemeClr w14:val="tx1"/>
                  </w14:solidFill>
                </w14:textFill>
              </w:rPr>
              <w:t>序号</w:t>
            </w:r>
          </w:p>
        </w:tc>
        <w:tc>
          <w:tcPr>
            <w:tcW w:w="2838" w:type="dxa"/>
          </w:tcPr>
          <w:p w14:paraId="52C8D95B">
            <w:pPr>
              <w:keepNext w:val="0"/>
              <w:keepLines w:val="0"/>
              <w:pageBreakBefore w:val="0"/>
              <w:kinsoku/>
              <w:wordWrap/>
              <w:overflowPunct/>
              <w:topLinePunct w:val="0"/>
              <w:autoSpaceDE/>
              <w:autoSpaceDN/>
              <w:bidi w:val="0"/>
              <w:adjustRightInd/>
              <w:snapToGrid/>
              <w:spacing w:line="440" w:lineRule="exact"/>
              <w:jc w:val="center"/>
              <w:rPr>
                <w:rFonts w:hint="eastAsia" w:ascii="方正黑体_GBK" w:hAnsi="方正黑体_GBK" w:eastAsia="方正黑体_GBK" w:cs="方正黑体_GBK"/>
                <w:i w:val="0"/>
                <w:iCs w:val="0"/>
                <w:caps w:val="0"/>
                <w:color w:val="000000" w:themeColor="text1"/>
                <w:spacing w:val="0"/>
                <w:sz w:val="28"/>
                <w:szCs w:val="28"/>
                <w:shd w:val="clear" w:fill="FFFFFF"/>
                <w:vertAlign w:val="baseline"/>
                <w14:textFill>
                  <w14:solidFill>
                    <w14:schemeClr w14:val="tx1"/>
                  </w14:solidFill>
                </w14:textFill>
              </w:rPr>
            </w:pPr>
            <w:r>
              <w:rPr>
                <w:rFonts w:hint="eastAsia" w:ascii="方正黑体_GBK" w:hAnsi="方正黑体_GBK" w:eastAsia="方正黑体_GBK" w:cs="方正黑体_GBK"/>
                <w:i w:val="0"/>
                <w:iCs w:val="0"/>
                <w:caps w:val="0"/>
                <w:color w:val="000000" w:themeColor="text1"/>
                <w:spacing w:val="0"/>
                <w:sz w:val="28"/>
                <w:szCs w:val="28"/>
                <w:shd w:val="clear" w:fill="FFFFFF"/>
                <w:vertAlign w:val="baseline"/>
                <w14:textFill>
                  <w14:solidFill>
                    <w14:schemeClr w14:val="tx1"/>
                  </w14:solidFill>
                </w14:textFill>
              </w:rPr>
              <w:t>事项名称</w:t>
            </w:r>
          </w:p>
        </w:tc>
        <w:tc>
          <w:tcPr>
            <w:tcW w:w="3440" w:type="dxa"/>
          </w:tcPr>
          <w:p w14:paraId="78D8C1CF">
            <w:pPr>
              <w:keepNext w:val="0"/>
              <w:keepLines w:val="0"/>
              <w:pageBreakBefore w:val="0"/>
              <w:kinsoku/>
              <w:wordWrap/>
              <w:overflowPunct/>
              <w:topLinePunct w:val="0"/>
              <w:autoSpaceDE/>
              <w:autoSpaceDN/>
              <w:bidi w:val="0"/>
              <w:adjustRightInd/>
              <w:snapToGrid/>
              <w:spacing w:line="440" w:lineRule="exact"/>
              <w:jc w:val="center"/>
              <w:rPr>
                <w:rFonts w:hint="eastAsia" w:ascii="方正黑体_GBK" w:hAnsi="方正黑体_GBK" w:eastAsia="方正黑体_GBK" w:cs="方正黑体_GBK"/>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方正黑体_GBK" w:hAnsi="方正黑体_GBK" w:eastAsia="方正黑体_GBK" w:cs="方正黑体_GBK"/>
                <w:i w:val="0"/>
                <w:iCs w:val="0"/>
                <w:caps w:val="0"/>
                <w:color w:val="000000" w:themeColor="text1"/>
                <w:spacing w:val="0"/>
                <w:sz w:val="28"/>
                <w:szCs w:val="28"/>
                <w:shd w:val="clear" w:fill="FFFFFF"/>
                <w:vertAlign w:val="baseline"/>
                <w:lang w:val="en-US" w:eastAsia="zh-CN"/>
                <w14:textFill>
                  <w14:solidFill>
                    <w14:schemeClr w14:val="tx1"/>
                  </w14:solidFill>
                </w14:textFill>
              </w:rPr>
              <w:t>检查内容</w:t>
            </w:r>
          </w:p>
        </w:tc>
        <w:tc>
          <w:tcPr>
            <w:tcW w:w="2950" w:type="dxa"/>
          </w:tcPr>
          <w:p w14:paraId="376EED0A">
            <w:pPr>
              <w:keepNext w:val="0"/>
              <w:keepLines w:val="0"/>
              <w:pageBreakBefore w:val="0"/>
              <w:kinsoku/>
              <w:wordWrap/>
              <w:overflowPunct/>
              <w:topLinePunct w:val="0"/>
              <w:autoSpaceDE/>
              <w:autoSpaceDN/>
              <w:bidi w:val="0"/>
              <w:adjustRightInd/>
              <w:snapToGrid/>
              <w:spacing w:line="440" w:lineRule="exact"/>
              <w:jc w:val="center"/>
              <w:rPr>
                <w:rFonts w:hint="eastAsia" w:ascii="方正黑体_GBK" w:hAnsi="方正黑体_GBK" w:eastAsia="方正黑体_GBK" w:cs="方正黑体_GBK"/>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方正黑体_GBK" w:hAnsi="方正黑体_GBK" w:eastAsia="方正黑体_GBK" w:cs="方正黑体_GBK"/>
                <w:i w:val="0"/>
                <w:iCs w:val="0"/>
                <w:caps w:val="0"/>
                <w:color w:val="000000" w:themeColor="text1"/>
                <w:spacing w:val="0"/>
                <w:sz w:val="28"/>
                <w:szCs w:val="28"/>
                <w:shd w:val="clear" w:fill="FFFFFF"/>
                <w:vertAlign w:val="baseline"/>
                <w:lang w:val="en-US" w:eastAsia="zh-CN"/>
                <w14:textFill>
                  <w14:solidFill>
                    <w14:schemeClr w14:val="tx1"/>
                  </w14:solidFill>
                </w14:textFill>
              </w:rPr>
              <w:t>法定依据</w:t>
            </w:r>
          </w:p>
        </w:tc>
      </w:tr>
      <w:tr w14:paraId="54984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75" w:type="dxa"/>
            <w:vAlign w:val="center"/>
          </w:tcPr>
          <w:p w14:paraId="2B7FD590">
            <w:pPr>
              <w:keepNext w:val="0"/>
              <w:keepLines w:val="0"/>
              <w:pageBreakBefore w:val="0"/>
              <w:kinsoku/>
              <w:wordWrap/>
              <w:overflowPunct/>
              <w:topLinePunct w:val="0"/>
              <w:autoSpaceDE/>
              <w:autoSpaceDN/>
              <w:bidi w:val="0"/>
              <w:adjustRightInd/>
              <w:snapToGrid/>
              <w:spacing w:line="440" w:lineRule="exact"/>
              <w:jc w:val="center"/>
              <w:rPr>
                <w:rFonts w:hint="default" w:ascii="Times New Roman" w:hAnsi="Times New Roman" w:eastAsia="方正仿宋_GB2312" w:cs="Times New Roman"/>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default" w:ascii="Times New Roman" w:hAnsi="Times New Roman" w:eastAsia="方正仿宋_GB2312" w:cs="Times New Roman"/>
                <w:i w:val="0"/>
                <w:iCs w:val="0"/>
                <w:caps w:val="0"/>
                <w:color w:val="000000" w:themeColor="text1"/>
                <w:spacing w:val="0"/>
                <w:sz w:val="28"/>
                <w:szCs w:val="28"/>
                <w:shd w:val="clear" w:fill="FFFFFF"/>
                <w:vertAlign w:val="baseline"/>
                <w:lang w:val="en-US" w:eastAsia="zh-CN"/>
                <w14:textFill>
                  <w14:solidFill>
                    <w14:schemeClr w14:val="tx1"/>
                  </w14:solidFill>
                </w14:textFill>
              </w:rPr>
              <w:t>1</w:t>
            </w:r>
          </w:p>
        </w:tc>
        <w:tc>
          <w:tcPr>
            <w:tcW w:w="2838" w:type="dxa"/>
            <w:vAlign w:val="center"/>
          </w:tcPr>
          <w:p w14:paraId="32409224">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方正仿宋_GBK" w:hAnsi="方正仿宋_GBK" w:eastAsia="方正仿宋_GBK" w:cs="方正仿宋_GBK"/>
                <w:i w:val="0"/>
                <w:iCs w:val="0"/>
                <w:caps w:val="0"/>
                <w:color w:val="000000" w:themeColor="text1"/>
                <w:spacing w:val="0"/>
                <w:sz w:val="28"/>
                <w:szCs w:val="28"/>
                <w:shd w:val="clear" w:fill="FFFFFF"/>
                <w:vertAlign w:val="baseline"/>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对所属单位等的档案工作监督和指导情况的检查</w:t>
            </w:r>
          </w:p>
        </w:tc>
        <w:tc>
          <w:tcPr>
            <w:tcW w:w="3440" w:type="dxa"/>
            <w:vAlign w:val="center"/>
          </w:tcPr>
          <w:p w14:paraId="636556CC">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方正仿宋_GBK" w:hAnsi="方正仿宋_GBK" w:eastAsia="宋体" w:cs="方正仿宋_GBK"/>
                <w:i w:val="0"/>
                <w:iCs w:val="0"/>
                <w:caps w:val="0"/>
                <w:color w:val="000000" w:themeColor="text1"/>
                <w:spacing w:val="0"/>
                <w:sz w:val="28"/>
                <w:szCs w:val="28"/>
                <w:shd w:val="clear" w:fill="FFFFFF"/>
                <w:vertAlign w:val="baseline"/>
                <w:lang w:eastAsia="zh-CN"/>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是否按照法律、行政法规有关档案管理的规定对所属单位等的档案工作开展监督和指导</w:t>
            </w:r>
          </w:p>
        </w:tc>
        <w:tc>
          <w:tcPr>
            <w:tcW w:w="2950" w:type="dxa"/>
            <w:vAlign w:val="center"/>
          </w:tcPr>
          <w:p w14:paraId="78CAF9BE">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方正仿宋_GBK" w:hAnsi="方正仿宋_GBK" w:eastAsia="方正仿宋_GBK" w:cs="方正仿宋_GBK"/>
                <w:i w:val="0"/>
                <w:iCs w:val="0"/>
                <w:caps w:val="0"/>
                <w:color w:val="000000" w:themeColor="text1"/>
                <w:spacing w:val="0"/>
                <w:sz w:val="28"/>
                <w:szCs w:val="28"/>
                <w:shd w:val="clear" w:fill="FFFFFF"/>
                <w:vertAlign w:val="baseline"/>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《中华人民共和国档案法》</w:t>
            </w:r>
          </w:p>
        </w:tc>
      </w:tr>
      <w:tr w14:paraId="51ECB3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2134" w:hRule="atLeast"/>
        </w:trPr>
        <w:tc>
          <w:tcPr>
            <w:tcW w:w="875" w:type="dxa"/>
            <w:vAlign w:val="center"/>
          </w:tcPr>
          <w:p w14:paraId="32F8D7E0">
            <w:pPr>
              <w:keepNext w:val="0"/>
              <w:keepLines w:val="0"/>
              <w:pageBreakBefore w:val="0"/>
              <w:kinsoku/>
              <w:wordWrap/>
              <w:overflowPunct/>
              <w:topLinePunct w:val="0"/>
              <w:autoSpaceDE/>
              <w:autoSpaceDN/>
              <w:bidi w:val="0"/>
              <w:adjustRightInd/>
              <w:snapToGrid/>
              <w:spacing w:line="440" w:lineRule="exact"/>
              <w:jc w:val="center"/>
              <w:rPr>
                <w:rFonts w:hint="default" w:ascii="Times New Roman" w:hAnsi="Times New Roman" w:eastAsia="方正仿宋_GB2312" w:cs="Times New Roman"/>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default" w:ascii="Times New Roman" w:hAnsi="Times New Roman" w:eastAsia="方正仿宋_GB2312" w:cs="Times New Roman"/>
                <w:i w:val="0"/>
                <w:iCs w:val="0"/>
                <w:caps w:val="0"/>
                <w:color w:val="000000" w:themeColor="text1"/>
                <w:spacing w:val="0"/>
                <w:sz w:val="28"/>
                <w:szCs w:val="28"/>
                <w:shd w:val="clear" w:fill="FFFFFF"/>
                <w:vertAlign w:val="baseline"/>
                <w:lang w:val="en-US" w:eastAsia="zh-CN"/>
                <w14:textFill>
                  <w14:solidFill>
                    <w14:schemeClr w14:val="tx1"/>
                  </w14:solidFill>
                </w14:textFill>
              </w:rPr>
              <w:t>2</w:t>
            </w:r>
          </w:p>
        </w:tc>
        <w:tc>
          <w:tcPr>
            <w:tcW w:w="2838" w:type="dxa"/>
            <w:vAlign w:val="center"/>
          </w:tcPr>
          <w:p w14:paraId="3A94E49C">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对档案信息化建设和信息安全保障情况的检查</w:t>
            </w:r>
          </w:p>
        </w:tc>
        <w:tc>
          <w:tcPr>
            <w:tcW w:w="3440" w:type="dxa"/>
            <w:vAlign w:val="center"/>
          </w:tcPr>
          <w:p w14:paraId="6BA61C61">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是否按照法律、行政法规有关档案管理的规定推进档案信息化建设工作，并有效落实信息安全保障措施</w:t>
            </w:r>
          </w:p>
        </w:tc>
        <w:tc>
          <w:tcPr>
            <w:tcW w:w="2950" w:type="dxa"/>
            <w:vAlign w:val="center"/>
          </w:tcPr>
          <w:p w14:paraId="62A37588">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方正仿宋_GBK" w:hAnsi="方正仿宋_GBK" w:eastAsia="方正仿宋_GBK" w:cs="方正仿宋_GBK"/>
                <w:i w:val="0"/>
                <w:iCs w:val="0"/>
                <w:caps w:val="0"/>
                <w:color w:val="000000" w:themeColor="text1"/>
                <w:spacing w:val="0"/>
                <w:sz w:val="28"/>
                <w:szCs w:val="28"/>
                <w:shd w:val="clear" w:fill="FFFFFF"/>
                <w:vertAlign w:val="baseline"/>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《中华人民共和国档案法》</w:t>
            </w:r>
          </w:p>
        </w:tc>
      </w:tr>
      <w:tr w14:paraId="17AB2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75" w:type="dxa"/>
            <w:vAlign w:val="center"/>
          </w:tcPr>
          <w:p w14:paraId="51C457AB">
            <w:pPr>
              <w:keepNext w:val="0"/>
              <w:keepLines w:val="0"/>
              <w:pageBreakBefore w:val="0"/>
              <w:kinsoku/>
              <w:wordWrap/>
              <w:overflowPunct/>
              <w:topLinePunct w:val="0"/>
              <w:autoSpaceDE/>
              <w:autoSpaceDN/>
              <w:bidi w:val="0"/>
              <w:adjustRightInd/>
              <w:snapToGrid/>
              <w:spacing w:line="440" w:lineRule="exact"/>
              <w:jc w:val="center"/>
              <w:rPr>
                <w:rFonts w:hint="default" w:ascii="Times New Roman" w:hAnsi="Times New Roman" w:eastAsia="方正仿宋_GB2312" w:cs="Times New Roman"/>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default" w:ascii="Times New Roman" w:hAnsi="Times New Roman" w:eastAsia="方正仿宋_GB2312" w:cs="Times New Roman"/>
                <w:i w:val="0"/>
                <w:iCs w:val="0"/>
                <w:caps w:val="0"/>
                <w:color w:val="000000" w:themeColor="text1"/>
                <w:spacing w:val="0"/>
                <w:sz w:val="28"/>
                <w:szCs w:val="28"/>
                <w:shd w:val="clear" w:fill="FFFFFF"/>
                <w:vertAlign w:val="baseline"/>
                <w:lang w:val="en-US" w:eastAsia="zh-CN"/>
                <w14:textFill>
                  <w14:solidFill>
                    <w14:schemeClr w14:val="tx1"/>
                  </w14:solidFill>
                </w14:textFill>
              </w:rPr>
              <w:t>3</w:t>
            </w:r>
          </w:p>
        </w:tc>
        <w:tc>
          <w:tcPr>
            <w:tcW w:w="2838" w:type="dxa"/>
            <w:vAlign w:val="center"/>
          </w:tcPr>
          <w:p w14:paraId="748011BC">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方正仿宋_GBK" w:hAnsi="方正仿宋_GBK" w:eastAsia="方正仿宋_GBK" w:cs="方正仿宋_GBK"/>
                <w:i w:val="0"/>
                <w:iCs w:val="0"/>
                <w:caps w:val="0"/>
                <w:color w:val="000000" w:themeColor="text1"/>
                <w:spacing w:val="0"/>
                <w:sz w:val="28"/>
                <w:szCs w:val="28"/>
                <w:shd w:val="clear" w:fill="FFFFFF"/>
                <w:vertAlign w:val="baseline"/>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对档案收集、整理、保管、提供利用等情况的检查</w:t>
            </w:r>
          </w:p>
        </w:tc>
        <w:tc>
          <w:tcPr>
            <w:tcW w:w="3440" w:type="dxa"/>
            <w:vAlign w:val="center"/>
          </w:tcPr>
          <w:p w14:paraId="75AE7392">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方正仿宋_GBK" w:hAnsi="方正仿宋_GBK" w:eastAsia="方正仿宋_GBK" w:cs="方正仿宋_GBK"/>
                <w:i w:val="0"/>
                <w:iCs w:val="0"/>
                <w:caps w:val="0"/>
                <w:color w:val="000000" w:themeColor="text1"/>
                <w:spacing w:val="0"/>
                <w:sz w:val="28"/>
                <w:szCs w:val="28"/>
                <w:shd w:val="clear" w:fill="FFFFFF"/>
                <w:vertAlign w:val="baseline"/>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是否按照法律、行政法规有关档案管理的规定开展档案收集、整理、保管及提供利用等工作</w:t>
            </w:r>
          </w:p>
        </w:tc>
        <w:tc>
          <w:tcPr>
            <w:tcW w:w="2950" w:type="dxa"/>
            <w:vAlign w:val="center"/>
          </w:tcPr>
          <w:p w14:paraId="63A7AC65">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方正仿宋_GBK" w:hAnsi="方正仿宋_GBK" w:eastAsia="方正仿宋_GBK" w:cs="方正仿宋_GBK"/>
                <w:i w:val="0"/>
                <w:iCs w:val="0"/>
                <w:caps w:val="0"/>
                <w:color w:val="000000" w:themeColor="text1"/>
                <w:spacing w:val="0"/>
                <w:sz w:val="28"/>
                <w:szCs w:val="28"/>
                <w:shd w:val="clear" w:fill="FFFFFF"/>
                <w:vertAlign w:val="baseline"/>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《中华人民共和国档案法》</w:t>
            </w:r>
          </w:p>
        </w:tc>
      </w:tr>
      <w:tr w14:paraId="06E106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75" w:type="dxa"/>
            <w:vAlign w:val="center"/>
          </w:tcPr>
          <w:p w14:paraId="3E8B3532">
            <w:pPr>
              <w:keepNext w:val="0"/>
              <w:keepLines w:val="0"/>
              <w:pageBreakBefore w:val="0"/>
              <w:kinsoku/>
              <w:wordWrap/>
              <w:overflowPunct/>
              <w:topLinePunct w:val="0"/>
              <w:autoSpaceDE/>
              <w:autoSpaceDN/>
              <w:bidi w:val="0"/>
              <w:adjustRightInd/>
              <w:snapToGrid/>
              <w:spacing w:line="440" w:lineRule="exact"/>
              <w:jc w:val="center"/>
              <w:rPr>
                <w:rFonts w:hint="default" w:ascii="Times New Roman" w:hAnsi="Times New Roman" w:eastAsia="方正仿宋_GB2312" w:cs="Times New Roman"/>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default" w:ascii="Times New Roman" w:hAnsi="Times New Roman" w:eastAsia="方正仿宋_GB2312" w:cs="Times New Roman"/>
                <w:i w:val="0"/>
                <w:iCs w:val="0"/>
                <w:caps w:val="0"/>
                <w:color w:val="000000" w:themeColor="text1"/>
                <w:spacing w:val="0"/>
                <w:sz w:val="28"/>
                <w:szCs w:val="28"/>
                <w:shd w:val="clear" w:fill="FFFFFF"/>
                <w:vertAlign w:val="baseline"/>
                <w:lang w:val="en-US" w:eastAsia="zh-CN"/>
                <w14:textFill>
                  <w14:solidFill>
                    <w14:schemeClr w14:val="tx1"/>
                  </w14:solidFill>
                </w14:textFill>
              </w:rPr>
              <w:t>4</w:t>
            </w:r>
          </w:p>
        </w:tc>
        <w:tc>
          <w:tcPr>
            <w:tcW w:w="2838" w:type="dxa"/>
            <w:vAlign w:val="center"/>
          </w:tcPr>
          <w:p w14:paraId="2B755E4F">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方正仿宋_GBK" w:hAnsi="方正仿宋_GBK" w:eastAsia="方正仿宋_GBK" w:cs="方正仿宋_GBK"/>
                <w:i w:val="0"/>
                <w:iCs w:val="0"/>
                <w:caps w:val="0"/>
                <w:color w:val="000000" w:themeColor="text1"/>
                <w:spacing w:val="0"/>
                <w:sz w:val="28"/>
                <w:szCs w:val="28"/>
                <w:shd w:val="clear" w:fill="FFFFFF"/>
                <w:vertAlign w:val="baseline"/>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对档案工作人员管理情况的检查</w:t>
            </w:r>
          </w:p>
        </w:tc>
        <w:tc>
          <w:tcPr>
            <w:tcW w:w="3440" w:type="dxa"/>
            <w:vAlign w:val="center"/>
          </w:tcPr>
          <w:p w14:paraId="5CB0348D">
            <w:pPr>
              <w:keepNext w:val="0"/>
              <w:keepLines w:val="0"/>
              <w:pageBreakBefore w:val="0"/>
              <w:kinsoku/>
              <w:wordWrap/>
              <w:overflowPunct/>
              <w:topLinePunct w:val="0"/>
              <w:autoSpaceDE/>
              <w:autoSpaceDN/>
              <w:bidi w:val="0"/>
              <w:adjustRightInd/>
              <w:snapToGrid/>
              <w:spacing w:line="440" w:lineRule="exact"/>
              <w:jc w:val="left"/>
              <w:rPr>
                <w:rFonts w:hint="eastAsia" w:ascii="方正仿宋_GBK" w:hAnsi="方正仿宋_GBK" w:eastAsia="方正仿宋_GBK" w:cs="方正仿宋_GBK"/>
                <w:i w:val="0"/>
                <w:iCs w:val="0"/>
                <w:caps w:val="0"/>
                <w:color w:val="000000" w:themeColor="text1"/>
                <w:spacing w:val="0"/>
                <w:sz w:val="28"/>
                <w:szCs w:val="28"/>
                <w:shd w:val="clear" w:fill="FFFFFF"/>
                <w:vertAlign w:val="baseline"/>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是否按照法律、行政法规有关档案管理的规定对档案工作人员进行管理</w:t>
            </w:r>
          </w:p>
        </w:tc>
        <w:tc>
          <w:tcPr>
            <w:tcW w:w="2950" w:type="dxa"/>
            <w:vAlign w:val="center"/>
          </w:tcPr>
          <w:p w14:paraId="11AFEE47">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方正仿宋_GBK" w:hAnsi="方正仿宋_GBK" w:eastAsia="方正仿宋_GBK" w:cs="方正仿宋_GBK"/>
                <w:i w:val="0"/>
                <w:iCs w:val="0"/>
                <w:caps w:val="0"/>
                <w:color w:val="000000" w:themeColor="text1"/>
                <w:spacing w:val="0"/>
                <w:sz w:val="28"/>
                <w:szCs w:val="28"/>
                <w:shd w:val="clear" w:fill="FFFFFF"/>
                <w:vertAlign w:val="baseline"/>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《中华人民共和国档案法》</w:t>
            </w:r>
          </w:p>
        </w:tc>
      </w:tr>
      <w:tr w14:paraId="47B35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2209" w:hRule="atLeast"/>
        </w:trPr>
        <w:tc>
          <w:tcPr>
            <w:tcW w:w="875" w:type="dxa"/>
            <w:vAlign w:val="center"/>
          </w:tcPr>
          <w:p w14:paraId="7EE39A7E">
            <w:pPr>
              <w:keepNext w:val="0"/>
              <w:keepLines w:val="0"/>
              <w:pageBreakBefore w:val="0"/>
              <w:kinsoku/>
              <w:wordWrap/>
              <w:overflowPunct/>
              <w:topLinePunct w:val="0"/>
              <w:autoSpaceDE/>
              <w:autoSpaceDN/>
              <w:bidi w:val="0"/>
              <w:adjustRightInd/>
              <w:snapToGrid/>
              <w:spacing w:line="440" w:lineRule="exact"/>
              <w:jc w:val="center"/>
              <w:rPr>
                <w:rFonts w:hint="default" w:ascii="Times New Roman" w:hAnsi="Times New Roman" w:eastAsia="方正仿宋_GB2312" w:cs="Times New Roman"/>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default" w:ascii="Times New Roman" w:hAnsi="Times New Roman" w:eastAsia="方正仿宋_GB2312" w:cs="Times New Roman"/>
                <w:i w:val="0"/>
                <w:iCs w:val="0"/>
                <w:caps w:val="0"/>
                <w:color w:val="000000" w:themeColor="text1"/>
                <w:spacing w:val="0"/>
                <w:sz w:val="28"/>
                <w:szCs w:val="28"/>
                <w:shd w:val="clear" w:fill="FFFFFF"/>
                <w:vertAlign w:val="baseline"/>
                <w:lang w:val="en-US" w:eastAsia="zh-CN"/>
                <w14:textFill>
                  <w14:solidFill>
                    <w14:schemeClr w14:val="tx1"/>
                  </w14:solidFill>
                </w14:textFill>
              </w:rPr>
              <w:t>5</w:t>
            </w:r>
          </w:p>
        </w:tc>
        <w:tc>
          <w:tcPr>
            <w:tcW w:w="2838" w:type="dxa"/>
            <w:vAlign w:val="center"/>
          </w:tcPr>
          <w:p w14:paraId="05F6A494">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方正仿宋_GBK" w:hAnsi="方正仿宋_GBK" w:eastAsia="方正仿宋_GBK" w:cs="方正仿宋_GBK"/>
                <w:i w:val="0"/>
                <w:iCs w:val="0"/>
                <w:caps w:val="0"/>
                <w:color w:val="000000" w:themeColor="text1"/>
                <w:spacing w:val="0"/>
                <w:sz w:val="28"/>
                <w:szCs w:val="28"/>
                <w:shd w:val="clear" w:fill="FFFFFF"/>
                <w:vertAlign w:val="baseline"/>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对档案库房、设施、设备配置使用情况的检查</w:t>
            </w:r>
          </w:p>
        </w:tc>
        <w:tc>
          <w:tcPr>
            <w:tcW w:w="3440" w:type="dxa"/>
            <w:vAlign w:val="center"/>
          </w:tcPr>
          <w:p w14:paraId="398A559E">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default"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是否按照法律、行政法规有关档案管理的规定设立档案库房和配备相关设施、设备，是否按照要求使用和进行日常运维管理</w:t>
            </w:r>
          </w:p>
        </w:tc>
        <w:tc>
          <w:tcPr>
            <w:tcW w:w="2950" w:type="dxa"/>
            <w:vAlign w:val="center"/>
          </w:tcPr>
          <w:p w14:paraId="7EFACA34">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方正仿宋_GBK" w:hAnsi="方正仿宋_GBK" w:eastAsia="方正仿宋_GBK" w:cs="方正仿宋_GBK"/>
                <w:i w:val="0"/>
                <w:iCs w:val="0"/>
                <w:caps w:val="0"/>
                <w:color w:val="000000" w:themeColor="text1"/>
                <w:spacing w:val="0"/>
                <w:sz w:val="28"/>
                <w:szCs w:val="28"/>
                <w:shd w:val="clear" w:fill="FFFFFF"/>
                <w:vertAlign w:val="baseline"/>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《中华人民共和国档案法》</w:t>
            </w:r>
          </w:p>
        </w:tc>
      </w:tr>
      <w:tr w14:paraId="52CBF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75" w:type="dxa"/>
            <w:vAlign w:val="center"/>
          </w:tcPr>
          <w:p w14:paraId="5B243315">
            <w:pPr>
              <w:keepNext w:val="0"/>
              <w:keepLines w:val="0"/>
              <w:pageBreakBefore w:val="0"/>
              <w:kinsoku/>
              <w:wordWrap/>
              <w:overflowPunct/>
              <w:topLinePunct w:val="0"/>
              <w:autoSpaceDE/>
              <w:autoSpaceDN/>
              <w:bidi w:val="0"/>
              <w:adjustRightInd/>
              <w:snapToGrid/>
              <w:spacing w:line="440" w:lineRule="exact"/>
              <w:jc w:val="center"/>
              <w:rPr>
                <w:rFonts w:hint="default" w:ascii="Times New Roman" w:hAnsi="Times New Roman" w:eastAsia="方正仿宋_GB2312" w:cs="Times New Roman"/>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default" w:ascii="Times New Roman" w:hAnsi="Times New Roman" w:eastAsia="方正仿宋_GB2312" w:cs="Times New Roman"/>
                <w:i w:val="0"/>
                <w:iCs w:val="0"/>
                <w:caps w:val="0"/>
                <w:color w:val="000000" w:themeColor="text1"/>
                <w:spacing w:val="0"/>
                <w:sz w:val="28"/>
                <w:szCs w:val="28"/>
                <w:shd w:val="clear" w:fill="FFFFFF"/>
                <w:vertAlign w:val="baseline"/>
                <w:lang w:val="en-US" w:eastAsia="zh-CN"/>
                <w14:textFill>
                  <w14:solidFill>
                    <w14:schemeClr w14:val="tx1"/>
                  </w14:solidFill>
                </w14:textFill>
              </w:rPr>
              <w:t>6</w:t>
            </w:r>
          </w:p>
        </w:tc>
        <w:tc>
          <w:tcPr>
            <w:tcW w:w="2838" w:type="dxa"/>
            <w:vAlign w:val="center"/>
          </w:tcPr>
          <w:p w14:paraId="45B90276">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方正仿宋_GBK" w:hAnsi="方正仿宋_GBK" w:eastAsia="方正仿宋_GBK" w:cs="方正仿宋_GBK"/>
                <w:i w:val="0"/>
                <w:iCs w:val="0"/>
                <w:caps w:val="0"/>
                <w:color w:val="000000" w:themeColor="text1"/>
                <w:spacing w:val="0"/>
                <w:sz w:val="28"/>
                <w:szCs w:val="28"/>
                <w:shd w:val="clear" w:fill="FFFFFF"/>
                <w:vertAlign w:val="baseline"/>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对档案工作责任制和管理制度落实情况的检查</w:t>
            </w:r>
          </w:p>
        </w:tc>
        <w:tc>
          <w:tcPr>
            <w:tcW w:w="3440" w:type="dxa"/>
            <w:vAlign w:val="center"/>
          </w:tcPr>
          <w:p w14:paraId="48A5B194">
            <w:pPr>
              <w:keepNext w:val="0"/>
              <w:keepLines w:val="0"/>
              <w:pageBreakBefore w:val="0"/>
              <w:kinsoku/>
              <w:wordWrap/>
              <w:overflowPunct/>
              <w:topLinePunct w:val="0"/>
              <w:autoSpaceDE/>
              <w:autoSpaceDN/>
              <w:bidi w:val="0"/>
              <w:adjustRightInd/>
              <w:snapToGrid/>
              <w:spacing w:line="440" w:lineRule="exact"/>
              <w:jc w:val="left"/>
              <w:rPr>
                <w:rFonts w:hint="eastAsia" w:ascii="方正仿宋_GBK" w:hAnsi="方正仿宋_GBK" w:eastAsia="方正仿宋_GBK" w:cs="方正仿宋_GBK"/>
                <w:i w:val="0"/>
                <w:iCs w:val="0"/>
                <w:caps w:val="0"/>
                <w:color w:val="000000" w:themeColor="text1"/>
                <w:spacing w:val="0"/>
                <w:sz w:val="28"/>
                <w:szCs w:val="28"/>
                <w:shd w:val="clear" w:fill="FFFFFF"/>
                <w:vertAlign w:val="baseline"/>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是否按照法律、行政法规有关档案管理的规定落实档案工作责任制和管理制度</w:t>
            </w:r>
          </w:p>
        </w:tc>
        <w:tc>
          <w:tcPr>
            <w:tcW w:w="2950" w:type="dxa"/>
            <w:vAlign w:val="center"/>
          </w:tcPr>
          <w:p w14:paraId="3CE89DAD">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方正仿宋_GBK" w:hAnsi="方正仿宋_GBK" w:eastAsia="方正仿宋_GBK" w:cs="方正仿宋_GBK"/>
                <w:i w:val="0"/>
                <w:iCs w:val="0"/>
                <w:caps w:val="0"/>
                <w:color w:val="000000" w:themeColor="text1"/>
                <w:spacing w:val="0"/>
                <w:sz w:val="28"/>
                <w:szCs w:val="28"/>
                <w:shd w:val="clear" w:fill="FFFFFF"/>
                <w:vertAlign w:val="baseline"/>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《中华人民共和国档案法》</w:t>
            </w:r>
          </w:p>
        </w:tc>
      </w:tr>
      <w:tr w14:paraId="62B27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75" w:type="dxa"/>
            <w:vAlign w:val="center"/>
          </w:tcPr>
          <w:p w14:paraId="5D279A69">
            <w:pPr>
              <w:keepNext w:val="0"/>
              <w:keepLines w:val="0"/>
              <w:pageBreakBefore w:val="0"/>
              <w:kinsoku/>
              <w:wordWrap/>
              <w:overflowPunct/>
              <w:topLinePunct w:val="0"/>
              <w:autoSpaceDE/>
              <w:autoSpaceDN/>
              <w:bidi w:val="0"/>
              <w:adjustRightInd/>
              <w:snapToGrid/>
              <w:spacing w:line="440" w:lineRule="exact"/>
              <w:jc w:val="center"/>
              <w:rPr>
                <w:rFonts w:hint="default" w:ascii="Times New Roman" w:hAnsi="Times New Roman" w:eastAsia="方正仿宋_GB2312" w:cs="Times New Roman"/>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default" w:ascii="Times New Roman" w:hAnsi="Times New Roman" w:eastAsia="方正仿宋_GB2312" w:cs="Times New Roman"/>
                <w:i w:val="0"/>
                <w:iCs w:val="0"/>
                <w:caps w:val="0"/>
                <w:color w:val="000000" w:themeColor="text1"/>
                <w:spacing w:val="0"/>
                <w:sz w:val="28"/>
                <w:szCs w:val="28"/>
                <w:shd w:val="clear" w:fill="FFFFFF"/>
                <w:vertAlign w:val="baseline"/>
                <w:lang w:val="en-US" w:eastAsia="zh-CN"/>
                <w14:textFill>
                  <w14:solidFill>
                    <w14:schemeClr w14:val="tx1"/>
                  </w14:solidFill>
                </w14:textFill>
              </w:rPr>
              <w:t>7</w:t>
            </w:r>
          </w:p>
        </w:tc>
        <w:tc>
          <w:tcPr>
            <w:tcW w:w="2838" w:type="dxa"/>
            <w:vAlign w:val="center"/>
          </w:tcPr>
          <w:p w14:paraId="28331768">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方正仿宋_GBK" w:hAnsi="方正仿宋_GBK" w:eastAsia="方正仿宋_GBK" w:cs="方正仿宋_GBK"/>
                <w:i w:val="0"/>
                <w:iCs w:val="0"/>
                <w:caps w:val="0"/>
                <w:color w:val="000000" w:themeColor="text1"/>
                <w:spacing w:val="0"/>
                <w:sz w:val="28"/>
                <w:szCs w:val="28"/>
                <w:shd w:val="clear" w:fill="FFFFFF"/>
                <w:vertAlign w:val="baseline"/>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对将档案出卖、赠送给外国人或者外国组织的行政检查</w:t>
            </w:r>
          </w:p>
        </w:tc>
        <w:tc>
          <w:tcPr>
            <w:tcW w:w="3440" w:type="dxa"/>
            <w:vAlign w:val="center"/>
          </w:tcPr>
          <w:p w14:paraId="70D1F778">
            <w:pPr>
              <w:keepNext w:val="0"/>
              <w:keepLines w:val="0"/>
              <w:pageBreakBefore w:val="0"/>
              <w:kinsoku/>
              <w:wordWrap/>
              <w:overflowPunct/>
              <w:topLinePunct w:val="0"/>
              <w:autoSpaceDE/>
              <w:autoSpaceDN/>
              <w:bidi w:val="0"/>
              <w:adjustRightInd/>
              <w:snapToGrid/>
              <w:spacing w:line="440" w:lineRule="exact"/>
              <w:jc w:val="left"/>
              <w:rPr>
                <w:rFonts w:hint="default" w:ascii="方正仿宋_GBK" w:hAnsi="方正仿宋_GBK" w:eastAsia="方正仿宋_GBK" w:cs="方正仿宋_GBK"/>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28"/>
                <w:szCs w:val="28"/>
                <w:shd w:val="clear" w:fill="FFFFFF"/>
                <w:vertAlign w:val="baseline"/>
                <w:lang w:val="en-US" w:eastAsia="zh-CN"/>
                <w14:textFill>
                  <w14:solidFill>
                    <w14:schemeClr w14:val="tx1"/>
                  </w14:solidFill>
                </w14:textFill>
              </w:rPr>
              <w:t>是否存在</w:t>
            </w: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将档案出卖、赠送给外国人或者外国组织的行为</w:t>
            </w:r>
          </w:p>
        </w:tc>
        <w:tc>
          <w:tcPr>
            <w:tcW w:w="2950" w:type="dxa"/>
            <w:vAlign w:val="center"/>
          </w:tcPr>
          <w:p w14:paraId="5973E409">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方正仿宋_GBK" w:hAnsi="方正仿宋_GBK" w:eastAsia="方正仿宋_GBK" w:cs="方正仿宋_GBK"/>
                <w:i w:val="0"/>
                <w:iCs w:val="0"/>
                <w:caps w:val="0"/>
                <w:color w:val="000000" w:themeColor="text1"/>
                <w:spacing w:val="0"/>
                <w:sz w:val="28"/>
                <w:szCs w:val="28"/>
                <w:shd w:val="clear" w:fill="FFFFFF"/>
                <w:vertAlign w:val="baseline"/>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《中华人民共和国档案法》</w:t>
            </w: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br w:type="textWrapping"/>
            </w: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 xml:space="preserve">  </w:t>
            </w:r>
          </w:p>
        </w:tc>
      </w:tr>
      <w:tr w14:paraId="2D1513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75" w:type="dxa"/>
            <w:vAlign w:val="center"/>
          </w:tcPr>
          <w:p w14:paraId="5FFCA056">
            <w:pPr>
              <w:keepNext w:val="0"/>
              <w:keepLines w:val="0"/>
              <w:pageBreakBefore w:val="0"/>
              <w:kinsoku/>
              <w:wordWrap/>
              <w:overflowPunct/>
              <w:topLinePunct w:val="0"/>
              <w:autoSpaceDE/>
              <w:autoSpaceDN/>
              <w:bidi w:val="0"/>
              <w:adjustRightInd/>
              <w:snapToGrid/>
              <w:spacing w:line="440" w:lineRule="exact"/>
              <w:jc w:val="center"/>
              <w:rPr>
                <w:rFonts w:hint="default" w:ascii="Times New Roman" w:hAnsi="Times New Roman" w:eastAsia="方正仿宋_GB2312" w:cs="Times New Roman"/>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default" w:ascii="Times New Roman" w:hAnsi="Times New Roman" w:eastAsia="方正仿宋_GB2312" w:cs="Times New Roman"/>
                <w:i w:val="0"/>
                <w:iCs w:val="0"/>
                <w:caps w:val="0"/>
                <w:color w:val="000000" w:themeColor="text1"/>
                <w:spacing w:val="0"/>
                <w:sz w:val="28"/>
                <w:szCs w:val="28"/>
                <w:shd w:val="clear" w:fill="FFFFFF"/>
                <w:vertAlign w:val="baseline"/>
                <w:lang w:val="en-US" w:eastAsia="zh-CN"/>
                <w14:textFill>
                  <w14:solidFill>
                    <w14:schemeClr w14:val="tx1"/>
                  </w14:solidFill>
                </w14:textFill>
              </w:rPr>
              <w:t>8</w:t>
            </w:r>
          </w:p>
        </w:tc>
        <w:tc>
          <w:tcPr>
            <w:tcW w:w="2838" w:type="dxa"/>
            <w:vAlign w:val="center"/>
          </w:tcPr>
          <w:p w14:paraId="0BE391E5">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方正仿宋_GBK" w:hAnsi="方正仿宋_GBK" w:eastAsia="方正仿宋_GBK" w:cs="方正仿宋_GBK"/>
                <w:i w:val="0"/>
                <w:iCs w:val="0"/>
                <w:caps w:val="0"/>
                <w:color w:val="000000" w:themeColor="text1"/>
                <w:spacing w:val="0"/>
                <w:sz w:val="28"/>
                <w:szCs w:val="28"/>
                <w:shd w:val="clear" w:fill="FFFFFF"/>
                <w:vertAlign w:val="baseline"/>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对买卖或者非法转让属于国家所有的档案的行政检查</w:t>
            </w:r>
          </w:p>
        </w:tc>
        <w:tc>
          <w:tcPr>
            <w:tcW w:w="3440" w:type="dxa"/>
            <w:vAlign w:val="center"/>
          </w:tcPr>
          <w:p w14:paraId="09972BB3">
            <w:pPr>
              <w:keepNext w:val="0"/>
              <w:keepLines w:val="0"/>
              <w:pageBreakBefore w:val="0"/>
              <w:kinsoku/>
              <w:wordWrap/>
              <w:overflowPunct/>
              <w:topLinePunct w:val="0"/>
              <w:autoSpaceDE/>
              <w:autoSpaceDN/>
              <w:bidi w:val="0"/>
              <w:adjustRightInd/>
              <w:snapToGrid/>
              <w:spacing w:line="440" w:lineRule="exact"/>
              <w:jc w:val="left"/>
              <w:rPr>
                <w:rFonts w:hint="eastAsia" w:ascii="方正仿宋_GBK" w:hAnsi="方正仿宋_GBK" w:eastAsia="方正仿宋_GBK" w:cs="方正仿宋_GBK"/>
                <w:i w:val="0"/>
                <w:iCs w:val="0"/>
                <w:caps w:val="0"/>
                <w:color w:val="000000" w:themeColor="text1"/>
                <w:spacing w:val="0"/>
                <w:sz w:val="28"/>
                <w:szCs w:val="28"/>
                <w:shd w:val="clear" w:fill="FFFFFF"/>
                <w:vertAlign w:val="baseline"/>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28"/>
                <w:szCs w:val="28"/>
                <w:shd w:val="clear" w:fill="FFFFFF"/>
                <w:vertAlign w:val="baseline"/>
                <w:lang w:val="en-US" w:eastAsia="zh-CN"/>
                <w14:textFill>
                  <w14:solidFill>
                    <w14:schemeClr w14:val="tx1"/>
                  </w14:solidFill>
                </w14:textFill>
              </w:rPr>
              <w:t>是否存在</w:t>
            </w: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买卖或者非法转让属于国家所有的档案</w:t>
            </w: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的行为</w:t>
            </w:r>
          </w:p>
        </w:tc>
        <w:tc>
          <w:tcPr>
            <w:tcW w:w="2950" w:type="dxa"/>
            <w:vAlign w:val="center"/>
          </w:tcPr>
          <w:p w14:paraId="57B11358">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方正仿宋_GBK" w:hAnsi="方正仿宋_GBK" w:eastAsia="方正仿宋_GBK" w:cs="方正仿宋_GBK"/>
                <w:i w:val="0"/>
                <w:iCs w:val="0"/>
                <w:caps w:val="0"/>
                <w:color w:val="000000" w:themeColor="text1"/>
                <w:spacing w:val="0"/>
                <w:sz w:val="28"/>
                <w:szCs w:val="28"/>
                <w:shd w:val="clear" w:fill="FFFFFF"/>
                <w:vertAlign w:val="baseline"/>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《中华人民共和国档案法》</w:t>
            </w:r>
          </w:p>
        </w:tc>
      </w:tr>
      <w:tr w14:paraId="5E9F3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75" w:type="dxa"/>
            <w:vAlign w:val="center"/>
          </w:tcPr>
          <w:p w14:paraId="5DC5214B">
            <w:pPr>
              <w:keepNext w:val="0"/>
              <w:keepLines w:val="0"/>
              <w:pageBreakBefore w:val="0"/>
              <w:kinsoku/>
              <w:wordWrap/>
              <w:overflowPunct/>
              <w:topLinePunct w:val="0"/>
              <w:autoSpaceDE/>
              <w:autoSpaceDN/>
              <w:bidi w:val="0"/>
              <w:adjustRightInd/>
              <w:snapToGrid/>
              <w:spacing w:line="440" w:lineRule="exact"/>
              <w:jc w:val="center"/>
              <w:rPr>
                <w:rFonts w:hint="default" w:ascii="Times New Roman" w:hAnsi="Times New Roman" w:eastAsia="方正仿宋_GB2312" w:cs="Times New Roman"/>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default" w:ascii="Times New Roman" w:hAnsi="Times New Roman" w:eastAsia="方正仿宋_GB2312" w:cs="Times New Roman"/>
                <w:i w:val="0"/>
                <w:iCs w:val="0"/>
                <w:caps w:val="0"/>
                <w:color w:val="000000" w:themeColor="text1"/>
                <w:spacing w:val="0"/>
                <w:sz w:val="28"/>
                <w:szCs w:val="28"/>
                <w:shd w:val="clear" w:fill="FFFFFF"/>
                <w:vertAlign w:val="baseline"/>
                <w:lang w:val="en-US" w:eastAsia="zh-CN"/>
                <w14:textFill>
                  <w14:solidFill>
                    <w14:schemeClr w14:val="tx1"/>
                  </w14:solidFill>
                </w14:textFill>
              </w:rPr>
              <w:t>9</w:t>
            </w:r>
          </w:p>
        </w:tc>
        <w:tc>
          <w:tcPr>
            <w:tcW w:w="2838" w:type="dxa"/>
            <w:vAlign w:val="center"/>
          </w:tcPr>
          <w:p w14:paraId="6E72B959">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方正仿宋_GBK" w:hAnsi="方正仿宋_GBK" w:eastAsia="方正仿宋_GBK" w:cs="方正仿宋_GBK"/>
                <w:i w:val="0"/>
                <w:iCs w:val="0"/>
                <w:caps w:val="0"/>
                <w:color w:val="000000" w:themeColor="text1"/>
                <w:spacing w:val="0"/>
                <w:sz w:val="28"/>
                <w:szCs w:val="28"/>
                <w:shd w:val="clear" w:fill="FFFFFF"/>
                <w:vertAlign w:val="baseline"/>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对篡改、损毁、伪造档案或者擅自销毁档案的行政检查</w:t>
            </w:r>
          </w:p>
        </w:tc>
        <w:tc>
          <w:tcPr>
            <w:tcW w:w="3440" w:type="dxa"/>
            <w:vAlign w:val="center"/>
          </w:tcPr>
          <w:p w14:paraId="5FE9FCA4">
            <w:pPr>
              <w:keepNext w:val="0"/>
              <w:keepLines w:val="0"/>
              <w:pageBreakBefore w:val="0"/>
              <w:kinsoku/>
              <w:wordWrap/>
              <w:overflowPunct/>
              <w:topLinePunct w:val="0"/>
              <w:autoSpaceDE/>
              <w:autoSpaceDN/>
              <w:bidi w:val="0"/>
              <w:adjustRightInd/>
              <w:snapToGrid/>
              <w:spacing w:line="440" w:lineRule="exact"/>
              <w:jc w:val="left"/>
              <w:rPr>
                <w:rFonts w:hint="eastAsia" w:ascii="方正仿宋_GBK" w:hAnsi="方正仿宋_GBK" w:eastAsia="方正仿宋_GBK" w:cs="方正仿宋_GBK"/>
                <w:i w:val="0"/>
                <w:iCs w:val="0"/>
                <w:caps w:val="0"/>
                <w:color w:val="000000" w:themeColor="text1"/>
                <w:spacing w:val="0"/>
                <w:sz w:val="28"/>
                <w:szCs w:val="28"/>
                <w:shd w:val="clear" w:fill="FFFFFF"/>
                <w:vertAlign w:val="baseline"/>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28"/>
                <w:szCs w:val="28"/>
                <w:shd w:val="clear" w:fill="FFFFFF"/>
                <w:vertAlign w:val="baseline"/>
                <w:lang w:val="en-US" w:eastAsia="zh-CN"/>
                <w14:textFill>
                  <w14:solidFill>
                    <w14:schemeClr w14:val="tx1"/>
                  </w14:solidFill>
                </w14:textFill>
              </w:rPr>
              <w:t>是否存在</w:t>
            </w: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篡改、损毁、伪造档案或者擅自销毁档案的</w:t>
            </w: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行为</w:t>
            </w:r>
          </w:p>
        </w:tc>
        <w:tc>
          <w:tcPr>
            <w:tcW w:w="2950" w:type="dxa"/>
            <w:vAlign w:val="center"/>
          </w:tcPr>
          <w:p w14:paraId="219DE5DA">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方正仿宋_GBK" w:hAnsi="方正仿宋_GBK" w:eastAsia="方正仿宋_GBK" w:cs="方正仿宋_GBK"/>
                <w:i w:val="0"/>
                <w:iCs w:val="0"/>
                <w:caps w:val="0"/>
                <w:color w:val="000000" w:themeColor="text1"/>
                <w:spacing w:val="0"/>
                <w:sz w:val="28"/>
                <w:szCs w:val="28"/>
                <w:shd w:val="clear" w:fill="FFFFFF"/>
                <w:vertAlign w:val="baseline"/>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《中华人民共和国档案法》</w:t>
            </w:r>
          </w:p>
        </w:tc>
      </w:tr>
      <w:tr w14:paraId="2BEA0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75" w:type="dxa"/>
            <w:vAlign w:val="center"/>
          </w:tcPr>
          <w:p w14:paraId="167B085C">
            <w:pPr>
              <w:keepNext w:val="0"/>
              <w:keepLines w:val="0"/>
              <w:pageBreakBefore w:val="0"/>
              <w:kinsoku/>
              <w:wordWrap/>
              <w:overflowPunct/>
              <w:topLinePunct w:val="0"/>
              <w:autoSpaceDE/>
              <w:autoSpaceDN/>
              <w:bidi w:val="0"/>
              <w:adjustRightInd/>
              <w:snapToGrid/>
              <w:spacing w:line="440" w:lineRule="exact"/>
              <w:jc w:val="center"/>
              <w:rPr>
                <w:rFonts w:hint="default" w:ascii="Times New Roman" w:hAnsi="Times New Roman" w:eastAsia="方正仿宋_GB2312" w:cs="Times New Roman"/>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default" w:ascii="Times New Roman" w:hAnsi="Times New Roman" w:eastAsia="方正仿宋_GB2312" w:cs="Times New Roman"/>
                <w:i w:val="0"/>
                <w:iCs w:val="0"/>
                <w:caps w:val="0"/>
                <w:color w:val="000000" w:themeColor="text1"/>
                <w:spacing w:val="0"/>
                <w:sz w:val="28"/>
                <w:szCs w:val="28"/>
                <w:shd w:val="clear" w:fill="FFFFFF"/>
                <w:vertAlign w:val="baseline"/>
                <w:lang w:val="en-US" w:eastAsia="zh-CN"/>
                <w14:textFill>
                  <w14:solidFill>
                    <w14:schemeClr w14:val="tx1"/>
                  </w14:solidFill>
                </w14:textFill>
              </w:rPr>
              <w:t>10</w:t>
            </w:r>
          </w:p>
        </w:tc>
        <w:tc>
          <w:tcPr>
            <w:tcW w:w="2838" w:type="dxa"/>
            <w:vAlign w:val="center"/>
          </w:tcPr>
          <w:p w14:paraId="4CAC30FF">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方正仿宋_GBK" w:hAnsi="方正仿宋_GBK" w:eastAsia="方正仿宋_GBK" w:cs="方正仿宋_GBK"/>
                <w:i w:val="0"/>
                <w:iCs w:val="0"/>
                <w:caps w:val="0"/>
                <w:color w:val="000000" w:themeColor="text1"/>
                <w:spacing w:val="0"/>
                <w:sz w:val="28"/>
                <w:szCs w:val="28"/>
                <w:shd w:val="clear" w:fill="FFFFFF"/>
                <w:vertAlign w:val="baseline"/>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对擅自提供、抄录、复制、公布属于国家所有的档案的行政检查</w:t>
            </w:r>
          </w:p>
        </w:tc>
        <w:tc>
          <w:tcPr>
            <w:tcW w:w="3440" w:type="dxa"/>
            <w:vAlign w:val="center"/>
          </w:tcPr>
          <w:p w14:paraId="0D9B55AF">
            <w:pPr>
              <w:keepNext w:val="0"/>
              <w:keepLines w:val="0"/>
              <w:pageBreakBefore w:val="0"/>
              <w:kinsoku/>
              <w:wordWrap/>
              <w:overflowPunct/>
              <w:topLinePunct w:val="0"/>
              <w:autoSpaceDE/>
              <w:autoSpaceDN/>
              <w:bidi w:val="0"/>
              <w:adjustRightInd/>
              <w:snapToGrid/>
              <w:spacing w:line="440" w:lineRule="exact"/>
              <w:jc w:val="left"/>
              <w:rPr>
                <w:rFonts w:hint="eastAsia" w:ascii="方正仿宋_GBK" w:hAnsi="方正仿宋_GBK" w:eastAsia="方正仿宋_GBK" w:cs="方正仿宋_GBK"/>
                <w:i w:val="0"/>
                <w:iCs w:val="0"/>
                <w:caps w:val="0"/>
                <w:color w:val="000000" w:themeColor="text1"/>
                <w:spacing w:val="0"/>
                <w:sz w:val="28"/>
                <w:szCs w:val="28"/>
                <w:shd w:val="clear" w:fill="FFFFFF"/>
                <w:vertAlign w:val="baseline"/>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28"/>
                <w:szCs w:val="28"/>
                <w:shd w:val="clear" w:fill="FFFFFF"/>
                <w:vertAlign w:val="baseline"/>
                <w:lang w:val="en-US" w:eastAsia="zh-CN"/>
                <w14:textFill>
                  <w14:solidFill>
                    <w14:schemeClr w14:val="tx1"/>
                  </w14:solidFill>
                </w14:textFill>
              </w:rPr>
              <w:t>是否存在</w:t>
            </w: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擅自提供、抄录、复制、公布属于国家所有的档案的</w:t>
            </w: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行为</w:t>
            </w:r>
          </w:p>
        </w:tc>
        <w:tc>
          <w:tcPr>
            <w:tcW w:w="2950" w:type="dxa"/>
            <w:vAlign w:val="center"/>
          </w:tcPr>
          <w:p w14:paraId="387E3F54">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方正仿宋_GBK" w:hAnsi="方正仿宋_GBK" w:eastAsia="方正仿宋_GBK" w:cs="方正仿宋_GBK"/>
                <w:i w:val="0"/>
                <w:iCs w:val="0"/>
                <w:caps w:val="0"/>
                <w:color w:val="000000" w:themeColor="text1"/>
                <w:spacing w:val="0"/>
                <w:sz w:val="28"/>
                <w:szCs w:val="28"/>
                <w:shd w:val="clear" w:fill="FFFFFF"/>
                <w:vertAlign w:val="baseline"/>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《中华人民共和国档案法》</w:t>
            </w: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br w:type="textWrapping"/>
            </w: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 xml:space="preserve"> </w:t>
            </w:r>
          </w:p>
        </w:tc>
      </w:tr>
      <w:tr w14:paraId="0FAABD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875" w:type="dxa"/>
            <w:vAlign w:val="center"/>
          </w:tcPr>
          <w:p w14:paraId="380FFAF5">
            <w:pPr>
              <w:keepNext w:val="0"/>
              <w:keepLines w:val="0"/>
              <w:pageBreakBefore w:val="0"/>
              <w:kinsoku/>
              <w:wordWrap/>
              <w:overflowPunct/>
              <w:topLinePunct w:val="0"/>
              <w:autoSpaceDE/>
              <w:autoSpaceDN/>
              <w:bidi w:val="0"/>
              <w:adjustRightInd/>
              <w:snapToGrid/>
              <w:spacing w:line="440" w:lineRule="exact"/>
              <w:jc w:val="center"/>
              <w:rPr>
                <w:rFonts w:hint="default" w:ascii="Times New Roman" w:hAnsi="Times New Roman" w:eastAsia="方正仿宋_GB2312" w:cs="Times New Roman"/>
                <w:i w:val="0"/>
                <w:iCs w:val="0"/>
                <w:caps w:val="0"/>
                <w:color w:val="000000" w:themeColor="text1"/>
                <w:spacing w:val="0"/>
                <w:sz w:val="28"/>
                <w:szCs w:val="28"/>
                <w:shd w:val="clear" w:fill="FFFFFF"/>
                <w:vertAlign w:val="baseline"/>
                <w:lang w:val="en-US" w:eastAsia="zh-CN"/>
                <w14:textFill>
                  <w14:solidFill>
                    <w14:schemeClr w14:val="tx1"/>
                  </w14:solidFill>
                </w14:textFill>
              </w:rPr>
            </w:pPr>
            <w:r>
              <w:rPr>
                <w:rFonts w:hint="default" w:ascii="Times New Roman" w:hAnsi="Times New Roman" w:eastAsia="方正仿宋_GB2312" w:cs="Times New Roman"/>
                <w:i w:val="0"/>
                <w:iCs w:val="0"/>
                <w:caps w:val="0"/>
                <w:color w:val="000000" w:themeColor="text1"/>
                <w:spacing w:val="0"/>
                <w:sz w:val="28"/>
                <w:szCs w:val="28"/>
                <w:shd w:val="clear" w:fill="FFFFFF"/>
                <w:vertAlign w:val="baseline"/>
                <w:lang w:val="en-US" w:eastAsia="zh-CN"/>
                <w14:textFill>
                  <w14:solidFill>
                    <w14:schemeClr w14:val="tx1"/>
                  </w14:solidFill>
                </w14:textFill>
              </w:rPr>
              <w:t>11</w:t>
            </w:r>
          </w:p>
        </w:tc>
        <w:tc>
          <w:tcPr>
            <w:tcW w:w="2838" w:type="dxa"/>
            <w:vAlign w:val="center"/>
          </w:tcPr>
          <w:p w14:paraId="30AFB47A">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方正仿宋_GBK" w:hAnsi="方正仿宋_GBK" w:eastAsia="方正仿宋_GBK" w:cs="方正仿宋_GBK"/>
                <w:i w:val="0"/>
                <w:iCs w:val="0"/>
                <w:caps w:val="0"/>
                <w:color w:val="000000" w:themeColor="text1"/>
                <w:spacing w:val="0"/>
                <w:sz w:val="28"/>
                <w:szCs w:val="28"/>
                <w:shd w:val="clear" w:fill="FFFFFF"/>
                <w:vertAlign w:val="baseline"/>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对丢失属于国家所有的档案的行政检查</w:t>
            </w:r>
          </w:p>
        </w:tc>
        <w:tc>
          <w:tcPr>
            <w:tcW w:w="3440" w:type="dxa"/>
            <w:vAlign w:val="center"/>
          </w:tcPr>
          <w:p w14:paraId="5F4DD1DD">
            <w:pPr>
              <w:keepNext w:val="0"/>
              <w:keepLines w:val="0"/>
              <w:pageBreakBefore w:val="0"/>
              <w:kinsoku/>
              <w:wordWrap/>
              <w:overflowPunct/>
              <w:topLinePunct w:val="0"/>
              <w:autoSpaceDE/>
              <w:autoSpaceDN/>
              <w:bidi w:val="0"/>
              <w:adjustRightInd/>
              <w:snapToGrid/>
              <w:spacing w:line="440" w:lineRule="exact"/>
              <w:jc w:val="left"/>
              <w:rPr>
                <w:rFonts w:hint="eastAsia" w:ascii="方正仿宋_GBK" w:hAnsi="方正仿宋_GBK" w:eastAsia="方正仿宋_GBK" w:cs="方正仿宋_GBK"/>
                <w:i w:val="0"/>
                <w:iCs w:val="0"/>
                <w:caps w:val="0"/>
                <w:color w:val="000000" w:themeColor="text1"/>
                <w:spacing w:val="0"/>
                <w:sz w:val="28"/>
                <w:szCs w:val="28"/>
                <w:shd w:val="clear" w:fill="FFFFFF"/>
                <w:vertAlign w:val="baseline"/>
                <w14:textFill>
                  <w14:solidFill>
                    <w14:schemeClr w14:val="tx1"/>
                  </w14:solidFill>
                </w14:textFill>
              </w:rPr>
            </w:pPr>
            <w:r>
              <w:rPr>
                <w:rFonts w:hint="eastAsia" w:ascii="方正仿宋_GBK" w:hAnsi="方正仿宋_GBK" w:eastAsia="方正仿宋_GBK" w:cs="方正仿宋_GBK"/>
                <w:i w:val="0"/>
                <w:iCs w:val="0"/>
                <w:caps w:val="0"/>
                <w:color w:val="000000" w:themeColor="text1"/>
                <w:spacing w:val="0"/>
                <w:sz w:val="28"/>
                <w:szCs w:val="28"/>
                <w:shd w:val="clear" w:fill="FFFFFF"/>
                <w:vertAlign w:val="baseline"/>
                <w:lang w:val="en-US" w:eastAsia="zh-CN"/>
                <w14:textFill>
                  <w14:solidFill>
                    <w14:schemeClr w14:val="tx1"/>
                  </w14:solidFill>
                </w14:textFill>
              </w:rPr>
              <w:t>是否</w:t>
            </w: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丢失属于国家所有的档案</w:t>
            </w:r>
          </w:p>
        </w:tc>
        <w:tc>
          <w:tcPr>
            <w:tcW w:w="2950" w:type="dxa"/>
            <w:vAlign w:val="center"/>
          </w:tcPr>
          <w:p w14:paraId="7BBA9415">
            <w:pPr>
              <w:keepNext w:val="0"/>
              <w:keepLines w:val="0"/>
              <w:pageBreakBefore w:val="0"/>
              <w:widowControl/>
              <w:suppressLineNumbers w:val="0"/>
              <w:kinsoku/>
              <w:wordWrap/>
              <w:overflowPunct/>
              <w:topLinePunct w:val="0"/>
              <w:autoSpaceDE/>
              <w:autoSpaceDN/>
              <w:bidi w:val="0"/>
              <w:adjustRightInd/>
              <w:snapToGrid/>
              <w:spacing w:line="440" w:lineRule="exact"/>
              <w:jc w:val="left"/>
              <w:textAlignment w:val="center"/>
              <w:rPr>
                <w:rFonts w:hint="eastAsia" w:ascii="方正仿宋_GBK" w:hAnsi="方正仿宋_GBK" w:eastAsia="方正仿宋_GBK" w:cs="方正仿宋_GBK"/>
                <w:i w:val="0"/>
                <w:iCs w:val="0"/>
                <w:caps w:val="0"/>
                <w:color w:val="000000" w:themeColor="text1"/>
                <w:spacing w:val="0"/>
                <w:sz w:val="28"/>
                <w:szCs w:val="28"/>
                <w:shd w:val="clear" w:fill="FFFFFF"/>
                <w:vertAlign w:val="baseline"/>
                <w14:textFill>
                  <w14:solidFill>
                    <w14:schemeClr w14:val="tx1"/>
                  </w14:solidFill>
                </w14:textFill>
              </w:rPr>
            </w:pPr>
            <w:r>
              <w:rPr>
                <w:rFonts w:hint="eastAsia" w:ascii="方正仿宋_GBK" w:hAnsi="方正仿宋_GBK" w:eastAsia="方正仿宋_GBK" w:cs="方正仿宋_GBK"/>
                <w:i w:val="0"/>
                <w:iCs w:val="0"/>
                <w:color w:val="000000" w:themeColor="text1"/>
                <w:kern w:val="0"/>
                <w:sz w:val="28"/>
                <w:szCs w:val="28"/>
                <w:u w:val="none"/>
                <w:lang w:val="en-US" w:eastAsia="zh-CN" w:bidi="ar"/>
                <w14:textFill>
                  <w14:solidFill>
                    <w14:schemeClr w14:val="tx1"/>
                  </w14:solidFill>
                </w14:textFill>
              </w:rPr>
              <w:t>《中华人民共和国档案法》</w:t>
            </w:r>
          </w:p>
        </w:tc>
      </w:tr>
    </w:tbl>
    <w:p w14:paraId="39CFE4B3">
      <w:pPr>
        <w:jc w:val="center"/>
        <w:rPr>
          <w:rFonts w:hint="eastAsia" w:ascii="方正仿宋_GB2312" w:hAnsi="方正仿宋_GB2312" w:eastAsia="方正仿宋_GB2312" w:cs="方正仿宋_GB2312"/>
          <w:i w:val="0"/>
          <w:iCs w:val="0"/>
          <w:caps w:val="0"/>
          <w:color w:val="000000" w:themeColor="text1"/>
          <w:spacing w:val="0"/>
          <w:sz w:val="28"/>
          <w:szCs w:val="28"/>
          <w:shd w:val="clear" w:fill="FFFFFF"/>
          <w14:textFill>
            <w14:solidFill>
              <w14:schemeClr w14:val="tx1"/>
            </w14:solidFill>
          </w14:textFill>
        </w:rPr>
      </w:pPr>
    </w:p>
    <w:sectPr>
      <w:pgSz w:w="11906" w:h="16838"/>
      <w:pgMar w:top="1134" w:right="1134" w:bottom="1134" w:left="1134" w:header="851" w:footer="992" w:gutter="0"/>
      <w:paperSrc/>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embedRegular r:id="rId1" w:fontKey="{A0725E6E-8CE0-4B4F-86C4-668DA75C6D60}"/>
  </w:font>
  <w:font w:name="方正小标宋_GBK">
    <w:panose1 w:val="03000509000000000000"/>
    <w:charset w:val="86"/>
    <w:family w:val="auto"/>
    <w:pitch w:val="default"/>
    <w:sig w:usb0="00000001" w:usb1="080E0000" w:usb2="00000000" w:usb3="00000000" w:csb0="00040000" w:csb1="00000000"/>
  </w:font>
  <w:font w:name="方正仿宋_GB2312">
    <w:altName w:val="方正仿宋_GB2312"/>
    <w:panose1 w:val="02000000000000000000"/>
    <w:charset w:val="86"/>
    <w:family w:val="auto"/>
    <w:pitch w:val="default"/>
    <w:sig w:usb0="A00002BF" w:usb1="184F6CFA" w:usb2="00000012" w:usb3="00000000" w:csb0="00040001" w:csb1="00000000"/>
    <w:embedRegular r:id="rId2" w:fontKey="{C0816FDC-C4E0-44F9-BEF2-ABD25F1633EA}"/>
  </w:font>
  <w:font w:name="方正楷体_GB2312">
    <w:altName w:val="方正楷体_GB2312"/>
    <w:panose1 w:val="02000000000000000000"/>
    <w:charset w:val="86"/>
    <w:family w:val="auto"/>
    <w:pitch w:val="default"/>
    <w:sig w:usb0="A00002BF" w:usb1="184F6CFA" w:usb2="00000012" w:usb3="00000000" w:csb0="00040001" w:csb1="00000000"/>
  </w:font>
  <w:font w:name="方正超粗黑_GBK">
    <w:panose1 w:val="03000509000000000000"/>
    <w:charset w:val="86"/>
    <w:family w:val="auto"/>
    <w:pitch w:val="default"/>
    <w:sig w:usb0="00000001" w:usb1="080E0000" w:usb2="00000000" w:usb3="00000000" w:csb0="00040000" w:csb1="00000000"/>
  </w:font>
  <w:font w:name="Microsoft JhengHei UI Light">
    <w:panose1 w:val="020B0304030504040204"/>
    <w:charset w:val="88"/>
    <w:family w:val="auto"/>
    <w:pitch w:val="default"/>
    <w:sig w:usb0="800002A7" w:usb1="28CF4400" w:usb2="00000016" w:usb3="00000000" w:csb0="00100009" w:csb1="00000000"/>
  </w:font>
  <w:font w:name="MS UI Gothic">
    <w:panose1 w:val="020B0600070205080204"/>
    <w:charset w:val="80"/>
    <w:family w:val="auto"/>
    <w:pitch w:val="default"/>
    <w:sig w:usb0="E00002FF" w:usb1="6AC7FDFB" w:usb2="08000012" w:usb3="00000000" w:csb0="4002009F" w:csb1="DFD70000"/>
  </w:font>
  <w:font w:name="Arial Black">
    <w:panose1 w:val="020B0A04020102020204"/>
    <w:charset w:val="00"/>
    <w:family w:val="auto"/>
    <w:pitch w:val="default"/>
    <w:sig w:usb0="A00002AF" w:usb1="400078FB" w:usb2="00000000" w:usb3="00000000" w:csb0="6000009F" w:csb1="DFD70000"/>
  </w:font>
  <w:font w:name="Calibri Light">
    <w:panose1 w:val="020F0302020204030204"/>
    <w:charset w:val="00"/>
    <w:family w:val="auto"/>
    <w:pitch w:val="default"/>
    <w:sig w:usb0="E4002EFF" w:usb1="C000247B" w:usb2="00000009" w:usb3="00000000" w:csb0="200001FF" w:csb1="00000000"/>
  </w:font>
  <w:font w:name="方正隶书_GBK">
    <w:panose1 w:val="03000509000000000000"/>
    <w:charset w:val="86"/>
    <w:family w:val="auto"/>
    <w:pitch w:val="default"/>
    <w:sig w:usb0="00000001" w:usb1="080E0000" w:usb2="00000000" w:usb3="00000000" w:csb0="00040000" w:csb1="00000000"/>
  </w:font>
  <w:font w:name="Microsoft YaHei UI Light">
    <w:panose1 w:val="020B0502040204020203"/>
    <w:charset w:val="86"/>
    <w:family w:val="auto"/>
    <w:pitch w:val="default"/>
    <w:sig w:usb0="80000287" w:usb1="2ACF0010" w:usb2="00000016" w:usb3="00000000" w:csb0="0004001F" w:csb1="00000000"/>
  </w:font>
  <w:font w:name="Yu Gothic UI Light">
    <w:panose1 w:val="020B0300000000000000"/>
    <w:charset w:val="80"/>
    <w:family w:val="auto"/>
    <w:pitch w:val="default"/>
    <w:sig w:usb0="E00002FF" w:usb1="2AC7FDFF" w:usb2="00000016" w:usb3="00000000" w:csb0="2002009F" w:csb1="00000000"/>
  </w:font>
  <w:font w:name="Cambria">
    <w:panose1 w:val="02040503050406030204"/>
    <w:charset w:val="00"/>
    <w:family w:val="auto"/>
    <w:pitch w:val="default"/>
    <w:sig w:usb0="E00006FF" w:usb1="420024FF" w:usb2="02000000" w:usb3="00000000" w:csb0="2000019F" w:csb1="00000000"/>
  </w:font>
  <w:font w:name="Constantia">
    <w:panose1 w:val="02030602050306030303"/>
    <w:charset w:val="00"/>
    <w:family w:val="auto"/>
    <w:pitch w:val="default"/>
    <w:sig w:usb0="A00002EF" w:usb1="4000204B" w:usb2="00000000" w:usb3="00000000" w:csb0="2000019F" w:csb1="00000000"/>
  </w:font>
  <w:font w:name="Franklin Gothic Medium">
    <w:panose1 w:val="020B0603020102020204"/>
    <w:charset w:val="00"/>
    <w:family w:val="auto"/>
    <w:pitch w:val="default"/>
    <w:sig w:usb0="00000287" w:usb1="00000000" w:usb2="00000000" w:usb3="00000000" w:csb0="2000009F" w:csb1="DFD70000"/>
  </w:font>
  <w:font w:name="Microsoft Himalaya">
    <w:panose1 w:val="01010100010101010101"/>
    <w:charset w:val="00"/>
    <w:family w:val="auto"/>
    <w:pitch w:val="default"/>
    <w:sig w:usb0="80000003" w:usb1="00010000" w:usb2="00000040" w:usb3="00000000" w:csb0="00000001" w:csb1="00000000"/>
  </w:font>
  <w:font w:name="Mongolian Baiti">
    <w:panose1 w:val="03000500000000000000"/>
    <w:charset w:val="00"/>
    <w:family w:val="auto"/>
    <w:pitch w:val="default"/>
    <w:sig w:usb0="80000023" w:usb1="00000000" w:usb2="00020000" w:usb3="00000000" w:csb0="00000001" w:csb1="00000000"/>
  </w:font>
  <w:font w:name="Nirmala UI Semilight">
    <w:panose1 w:val="020B0402040204020203"/>
    <w:charset w:val="00"/>
    <w:family w:val="auto"/>
    <w:pitch w:val="default"/>
    <w:sig w:usb0="80FF8023" w:usb1="0200004A" w:usb2="00000200" w:usb3="00040000" w:csb0="00000001" w:csb1="00000000"/>
  </w:font>
  <w:font w:name="Segoe UI">
    <w:panose1 w:val="020B0502040204020203"/>
    <w:charset w:val="00"/>
    <w:family w:val="auto"/>
    <w:pitch w:val="default"/>
    <w:sig w:usb0="E4002EFF" w:usb1="C000E47F" w:usb2="00000009" w:usb3="00000000" w:csb0="200001FF" w:csb1="00000000"/>
  </w:font>
  <w:font w:name="Segoe UI Light">
    <w:panose1 w:val="020B0502040204020203"/>
    <w:charset w:val="00"/>
    <w:family w:val="auto"/>
    <w:pitch w:val="default"/>
    <w:sig w:usb0="E4002EFF" w:usb1="C000E47F" w:usb2="00000009" w:usb3="00000000" w:csb0="200001FF" w:csb1="00000000"/>
  </w:font>
  <w:font w:name="Sitka Banner">
    <w:panose1 w:val="02000505000000020004"/>
    <w:charset w:val="00"/>
    <w:family w:val="auto"/>
    <w:pitch w:val="default"/>
    <w:sig w:usb0="A00002EF" w:usb1="4000204B" w:usb2="00000000" w:usb3="00000000" w:csb0="2000019F" w:csb1="00000000"/>
  </w:font>
  <w:font w:name="Sitka Subheading">
    <w:panose1 w:val="02000505000000020004"/>
    <w:charset w:val="00"/>
    <w:family w:val="auto"/>
    <w:pitch w:val="default"/>
    <w:sig w:usb0="A00002EF" w:usb1="4000204B" w:usb2="00000000" w:usb3="00000000" w:csb0="2000019F" w:csb1="00000000"/>
  </w:font>
  <w:font w:name="Trebuchet MS">
    <w:panose1 w:val="020B0603020202020204"/>
    <w:charset w:val="00"/>
    <w:family w:val="auto"/>
    <w:pitch w:val="default"/>
    <w:sig w:usb0="00000687" w:usb1="00000000" w:usb2="00000000" w:usb3="00000000" w:csb0="2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6"/>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8251DF"/>
    <w:rsid w:val="118251DF"/>
    <w:rsid w:val="7E7C6F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19</Words>
  <Characters>19</Characters>
  <Lines>0</Lines>
  <Paragraphs>0</Paragraphs>
  <TotalTime>79</TotalTime>
  <ScaleCrop>false</ScaleCrop>
  <LinksUpToDate>false</LinksUpToDate>
  <CharactersWithSpaces>19</CharactersWithSpaces>
  <Application>WPS Office_12.1.0.20288_F1E327BC-269C-435d-A152-05C5408002CA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2025-04-15T08:10:00Z</dcterms:created>
  <dc:creator>擎天柱</dc:creator>
  <cp:lastModifiedBy>擎天柱</cp:lastModifiedBy>
  <dcterms:modified xsi:type="dcterms:W3CDTF">2025-04-16T02:20:47Z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2052-12.1.0.20288</vt:lpwstr>
  </property>
  <property fmtid="{D5CDD505-2E9C-101B-9397-08002B2CF9AE}" pid="3" name="ICV">
    <vt:lpwstr>355B9E7AB4164331AB98D255883F0456_13</vt:lpwstr>
  </property>
  <property fmtid="{D5CDD505-2E9C-101B-9397-08002B2CF9AE}" pid="4" name="KSOTemplateDocerSaveRecord">
    <vt:lpwstr>eyJoZGlkIjoiMjI5NGU2MzBkN2VkNGQyNmQ5YmJkMzBkYzlmNmUyNjMiLCJ1c2VySWQiOiIyNTk2NzM5MTAifQ==</vt:lpwstr>
  </property>
</Properties>
</file>