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仿宋_GB2312" w:cs="Times New Roman"/>
          <w:sz w:val="30"/>
          <w:szCs w:val="30"/>
        </w:rPr>
      </w:pPr>
    </w:p>
    <w:p>
      <w:pPr>
        <w:spacing w:line="600" w:lineRule="exact"/>
        <w:jc w:val="center"/>
        <w:rPr>
          <w:rFonts w:hint="default" w:ascii="Times New Roman" w:hAnsi="Times New Roman" w:eastAsia="仿宋_GB2312" w:cs="Times New Roman"/>
          <w:sz w:val="30"/>
          <w:szCs w:val="30"/>
        </w:rPr>
      </w:pPr>
    </w:p>
    <w:p>
      <w:pPr>
        <w:spacing w:line="600" w:lineRule="exact"/>
        <w:jc w:val="center"/>
        <w:rPr>
          <w:rFonts w:hint="default" w:ascii="Times New Roman" w:hAnsi="Times New Roman" w:eastAsia="仿宋_GB2312" w:cs="Times New Roman"/>
          <w:sz w:val="30"/>
          <w:szCs w:val="30"/>
        </w:rPr>
      </w:pPr>
    </w:p>
    <w:p>
      <w:pPr>
        <w:spacing w:line="600" w:lineRule="exact"/>
        <w:jc w:val="center"/>
        <w:rPr>
          <w:rFonts w:hint="default" w:ascii="Times New Roman" w:hAnsi="Times New Roman" w:eastAsia="仿宋_GB2312" w:cs="Times New Roman"/>
          <w:sz w:val="30"/>
          <w:szCs w:val="30"/>
        </w:rPr>
      </w:pPr>
    </w:p>
    <w:p>
      <w:pPr>
        <w:spacing w:line="600" w:lineRule="exact"/>
        <w:jc w:val="center"/>
        <w:rPr>
          <w:rFonts w:hint="default" w:ascii="Times New Roman" w:hAnsi="Times New Roman" w:eastAsia="仿宋_GB2312" w:cs="Times New Roman"/>
          <w:sz w:val="30"/>
          <w:szCs w:val="30"/>
        </w:rPr>
      </w:pPr>
    </w:p>
    <w:p>
      <w:pPr>
        <w:spacing w:line="600" w:lineRule="exact"/>
        <w:jc w:val="center"/>
        <w:rPr>
          <w:rFonts w:hint="default" w:ascii="Times New Roman" w:hAnsi="Times New Roman" w:eastAsia="仿宋_GB2312" w:cs="Times New Roman"/>
          <w:sz w:val="30"/>
          <w:szCs w:val="30"/>
        </w:rPr>
      </w:pPr>
    </w:p>
    <w:p>
      <w:pPr>
        <w:spacing w:line="600" w:lineRule="exact"/>
        <w:jc w:val="center"/>
        <w:rPr>
          <w:rFonts w:hint="default" w:ascii="Times New Roman" w:hAnsi="Times New Roman" w:eastAsia="仿宋_GB2312" w:cs="Times New Roman"/>
          <w:sz w:val="30"/>
          <w:szCs w:val="30"/>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0"/>
          <w:szCs w:val="30"/>
        </w:rPr>
      </w:pPr>
    </w:p>
    <w:p>
      <w:pPr>
        <w:snapToGrid w:val="0"/>
        <w:spacing w:line="600" w:lineRule="exact"/>
        <w:jc w:val="center"/>
        <w:rPr>
          <w:rFonts w:hint="eastAsia" w:ascii="Times New Roman" w:hAnsi="Times New Roman" w:eastAsia="方正仿宋_GBK"/>
          <w:bCs/>
          <w:sz w:val="32"/>
          <w:szCs w:val="32"/>
          <w:lang w:eastAsia="zh-CN"/>
        </w:rPr>
      </w:pPr>
      <w:r>
        <w:rPr>
          <w:rFonts w:hint="eastAsia" w:ascii="Times New Roman" w:hAnsi="Times New Roman" w:eastAsia="方正仿宋_GBK"/>
          <w:bCs/>
          <w:sz w:val="32"/>
          <w:szCs w:val="32"/>
        </w:rPr>
        <w:t>国梁委文〔202</w:t>
      </w:r>
      <w:r>
        <w:rPr>
          <w:rFonts w:hint="eastAsia" w:ascii="Times New Roman" w:hAnsi="Times New Roman"/>
          <w:bCs/>
          <w:sz w:val="32"/>
          <w:szCs w:val="32"/>
          <w:lang w:val="en-US" w:eastAsia="zh-CN"/>
        </w:rPr>
        <w:t>3</w:t>
      </w:r>
      <w:r>
        <w:rPr>
          <w:rFonts w:hint="eastAsia" w:ascii="Times New Roman" w:hAnsi="Times New Roman" w:eastAsia="方正仿宋_GBK"/>
          <w:bCs/>
          <w:sz w:val="32"/>
          <w:szCs w:val="32"/>
        </w:rPr>
        <w:t>〕</w:t>
      </w:r>
      <w:r>
        <w:rPr>
          <w:rFonts w:hint="eastAsia" w:ascii="Times New Roman" w:hAnsi="Times New Roman"/>
          <w:bCs/>
          <w:sz w:val="32"/>
          <w:szCs w:val="32"/>
          <w:lang w:val="en-US" w:eastAsia="zh-CN"/>
        </w:rPr>
        <w:t>3</w:t>
      </w:r>
      <w:r>
        <w:rPr>
          <w:rFonts w:hint="eastAsia" w:ascii="Times New Roman" w:hAnsi="Times New Roman" w:eastAsia="方正仿宋_GBK"/>
          <w:bCs/>
          <w:sz w:val="32"/>
          <w:szCs w:val="32"/>
        </w:rPr>
        <w:t>号             签发人：</w:t>
      </w:r>
      <w:r>
        <w:rPr>
          <w:rFonts w:hint="eastAsia" w:ascii="Times New Roman" w:hAnsi="Times New Roman" w:eastAsia="方正楷体_GBK" w:cs="方正楷体_GBK"/>
          <w:bCs/>
          <w:sz w:val="32"/>
          <w:szCs w:val="32"/>
          <w:lang w:eastAsia="zh-CN"/>
        </w:rPr>
        <w:t>唐飞</w:t>
      </w:r>
      <w:r>
        <w:rPr>
          <w:rFonts w:hint="eastAsia" w:ascii="Times New Roman" w:hAnsi="Times New Roman" w:eastAsia="方正楷体_GBK" w:cs="方正楷体_GBK"/>
          <w:bCs/>
          <w:sz w:val="32"/>
          <w:szCs w:val="32"/>
          <w:lang w:val="en-US" w:eastAsia="zh-CN"/>
        </w:rPr>
        <w:t xml:space="preserve">  </w:t>
      </w:r>
      <w:r>
        <w:rPr>
          <w:rFonts w:hint="eastAsia" w:ascii="Times New Roman" w:hAnsi="Times New Roman" w:eastAsia="方正楷体_GBK" w:cs="方正楷体_GBK"/>
          <w:bCs/>
          <w:sz w:val="32"/>
          <w:szCs w:val="32"/>
          <w:lang w:eastAsia="zh-CN"/>
        </w:rPr>
        <w:t>刘刚</w:t>
      </w:r>
    </w:p>
    <w:p>
      <w:pPr>
        <w:spacing w:line="600" w:lineRule="exact"/>
        <w:jc w:val="center"/>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0" w:firstLineChars="0"/>
        <w:jc w:val="center"/>
        <w:textAlignment w:val="auto"/>
        <w:outlineLvl w:val="9"/>
        <w:rPr>
          <w:rFonts w:hint="eastAsia" w:ascii="方正小标宋_GBK" w:eastAsia="方正小标宋_GBK"/>
          <w:b/>
          <w:sz w:val="44"/>
          <w:szCs w:val="44"/>
        </w:rPr>
      </w:pPr>
      <w:r>
        <w:rPr>
          <w:rFonts w:hint="eastAsia" w:ascii="方正小标宋_GBK" w:eastAsia="方正小标宋_GBK"/>
          <w:b/>
          <w:sz w:val="44"/>
          <w:szCs w:val="44"/>
        </w:rPr>
        <w:t>中共重庆市大足区国梁镇委</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0" w:firstLineChars="0"/>
        <w:jc w:val="center"/>
        <w:textAlignment w:val="auto"/>
        <w:outlineLvl w:val="9"/>
        <w:rPr>
          <w:rFonts w:hint="eastAsia" w:ascii="方正小标宋_GBK" w:eastAsia="方正小标宋_GBK"/>
          <w:b/>
          <w:spacing w:val="-18"/>
          <w:sz w:val="44"/>
          <w:szCs w:val="44"/>
        </w:rPr>
      </w:pPr>
      <w:r>
        <w:rPr>
          <w:rFonts w:hint="eastAsia" w:ascii="方正小标宋_GBK" w:eastAsia="方正小标宋_GBK"/>
          <w:b/>
          <w:spacing w:val="-18"/>
          <w:sz w:val="44"/>
          <w:szCs w:val="44"/>
        </w:rPr>
        <w:t>重庆市大足区国梁镇人民政府</w:t>
      </w: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firstLine="0" w:firstLineChars="0"/>
        <w:jc w:val="center"/>
        <w:textAlignment w:val="auto"/>
        <w:outlineLvl w:val="9"/>
        <w:rPr>
          <w:rFonts w:hint="eastAsia" w:ascii="方正仿宋_GBK" w:hAnsi="方正仿宋_GBK" w:eastAsia="方正仿宋_GBK" w:cs="方正仿宋_GBK"/>
          <w:b/>
          <w:bCs/>
          <w:color w:val="000000"/>
          <w:sz w:val="32"/>
          <w:szCs w:val="32"/>
        </w:rPr>
      </w:pPr>
      <w:r>
        <w:rPr>
          <w:rFonts w:hint="eastAsia" w:ascii="方正小标宋_GBK" w:hAnsi="方正小标宋_GBK" w:eastAsia="方正小标宋_GBK" w:cs="方正小标宋_GBK"/>
          <w:b/>
          <w:bCs/>
          <w:color w:val="000000"/>
          <w:sz w:val="44"/>
          <w:szCs w:val="44"/>
        </w:rPr>
        <w:t>关于</w:t>
      </w:r>
      <w:r>
        <w:rPr>
          <w:rFonts w:hint="default" w:ascii="Times New Roman" w:hAnsi="Times New Roman" w:eastAsia="方正小标宋_GBK" w:cs="Times New Roman"/>
          <w:b/>
          <w:bCs/>
          <w:color w:val="000000"/>
          <w:sz w:val="44"/>
          <w:szCs w:val="44"/>
        </w:rPr>
        <w:t>2022</w:t>
      </w:r>
      <w:r>
        <w:rPr>
          <w:rFonts w:hint="eastAsia" w:ascii="方正小标宋_GBK" w:hAnsi="方正小标宋_GBK" w:eastAsia="方正小标宋_GBK" w:cs="方正小标宋_GBK"/>
          <w:b/>
          <w:bCs/>
          <w:color w:val="000000"/>
          <w:sz w:val="44"/>
          <w:szCs w:val="44"/>
        </w:rPr>
        <w:t>年法治政府建设情况</w:t>
      </w:r>
      <w:r>
        <w:rPr>
          <w:rFonts w:hint="eastAsia" w:ascii="方正小标宋_GBK" w:hAnsi="方正小标宋_GBK" w:eastAsia="方正小标宋_GBK" w:cs="方正小标宋_GBK"/>
          <w:b/>
          <w:bCs/>
          <w:color w:val="000000"/>
          <w:sz w:val="44"/>
          <w:szCs w:val="44"/>
          <w:lang w:val="en-US" w:eastAsia="zh-CN"/>
        </w:rPr>
        <w:t>的</w:t>
      </w:r>
      <w:r>
        <w:rPr>
          <w:rFonts w:hint="eastAsia" w:ascii="方正小标宋_GBK" w:hAnsi="方正小标宋_GBK" w:eastAsia="方正小标宋_GBK" w:cs="方正小标宋_GBK"/>
          <w:b/>
          <w:bCs/>
          <w:color w:val="000000"/>
          <w:sz w:val="44"/>
          <w:szCs w:val="44"/>
        </w:rPr>
        <w:t>报告</w:t>
      </w:r>
    </w:p>
    <w:p>
      <w:pPr>
        <w:ind w:firstLine="640" w:firstLineChars="200"/>
        <w:rPr>
          <w:rFonts w:hint="default" w:ascii="Times New Roman" w:hAnsi="Times New Roman" w:cs="Times New Roman"/>
          <w:szCs w:val="32"/>
        </w:rPr>
      </w:pPr>
    </w:p>
    <w:p>
      <w:pPr>
        <w:rPr>
          <w:rFonts w:hint="eastAsia" w:ascii="方正仿宋_GBK" w:hAnsi="方正仿宋_GBK" w:eastAsia="方正仿宋_GBK" w:cs="方正仿宋_GBK"/>
          <w:szCs w:val="32"/>
          <w:lang w:val="en-US" w:eastAsia="zh-CN"/>
        </w:rPr>
      </w:pPr>
      <w:r>
        <w:rPr>
          <w:rFonts w:hint="eastAsia" w:ascii="方正仿宋_GBK" w:hAnsi="方正仿宋_GBK" w:eastAsia="方正仿宋_GBK" w:cs="方正仿宋_GBK"/>
          <w:i w:val="0"/>
          <w:caps w:val="0"/>
          <w:color w:val="auto"/>
          <w:spacing w:val="0"/>
          <w:sz w:val="32"/>
          <w:szCs w:val="32"/>
          <w:shd w:val="clear" w:color="070000" w:fill="FFFFFF"/>
          <w:lang w:val="en-US" w:eastAsia="zh-CN"/>
        </w:rPr>
        <w:t>区委、区政府：</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Times New Roman" w:hAnsi="Times New Roman" w:eastAsia="方正仿宋_GBK" w:cs="Times New Roman"/>
          <w:kern w:val="2"/>
          <w:sz w:val="32"/>
          <w:szCs w:val="32"/>
          <w:lang w:val="en-US" w:eastAsia="zh-CN"/>
        </w:rPr>
      </w:pPr>
      <w:r>
        <w:rPr>
          <w:rFonts w:hint="eastAsia" w:ascii="方正仿宋_GBK" w:hAnsi="方正仿宋_GBK" w:eastAsia="方正仿宋_GBK" w:cs="方正仿宋_GBK"/>
          <w:kern w:val="2"/>
          <w:sz w:val="32"/>
          <w:szCs w:val="32"/>
          <w:lang w:val="en-US" w:eastAsia="zh-CN"/>
        </w:rPr>
        <w:t>根据《法治政府建设与责任落实督察工作规定》和大足区政府办公室《关于印发大足区</w:t>
      </w:r>
      <w:r>
        <w:rPr>
          <w:rFonts w:hint="default" w:ascii="Times New Roman" w:hAnsi="Times New Roman" w:eastAsia="方正仿宋_GBK" w:cs="Times New Roman"/>
          <w:kern w:val="2"/>
          <w:sz w:val="32"/>
          <w:szCs w:val="32"/>
          <w:lang w:val="en-US" w:eastAsia="zh-CN"/>
        </w:rPr>
        <w:t>2022</w:t>
      </w:r>
      <w:r>
        <w:rPr>
          <w:rFonts w:hint="eastAsia" w:ascii="方正仿宋_GBK" w:hAnsi="方正仿宋_GBK" w:eastAsia="方正仿宋_GBK" w:cs="方正仿宋_GBK"/>
          <w:kern w:val="2"/>
          <w:sz w:val="32"/>
          <w:szCs w:val="32"/>
          <w:lang w:val="en-US" w:eastAsia="zh-CN"/>
        </w:rPr>
        <w:t>年法治政府建设工作要点的通知》（大足府办发</w:t>
      </w:r>
      <w:r>
        <w:rPr>
          <w:rFonts w:hint="eastAsia" w:ascii="Times New Roman" w:hAnsi="Times New Roman" w:eastAsia="方正仿宋_GBK" w:cs="Times New Roman"/>
          <w:kern w:val="2"/>
          <w:sz w:val="32"/>
          <w:szCs w:val="32"/>
          <w:lang w:val="en-US" w:eastAsia="zh-CN"/>
        </w:rPr>
        <w:t>〔</w:t>
      </w:r>
      <w:r>
        <w:rPr>
          <w:rFonts w:hint="default" w:ascii="Times New Roman" w:hAnsi="Times New Roman" w:eastAsia="方正仿宋_GBK" w:cs="Times New Roman"/>
          <w:kern w:val="2"/>
          <w:sz w:val="32"/>
          <w:szCs w:val="32"/>
          <w:lang w:val="en-US" w:eastAsia="zh-CN"/>
        </w:rPr>
        <w:t>2022〕42</w:t>
      </w:r>
      <w:r>
        <w:rPr>
          <w:rFonts w:hint="eastAsia" w:ascii="方正仿宋_GBK" w:hAnsi="方正仿宋_GBK" w:eastAsia="方正仿宋_GBK" w:cs="方正仿宋_GBK"/>
          <w:kern w:val="2"/>
          <w:sz w:val="32"/>
          <w:szCs w:val="32"/>
          <w:lang w:val="en-US" w:eastAsia="zh-CN"/>
        </w:rPr>
        <w:t>号）文件要求，结合我镇实际，现将</w:t>
      </w:r>
      <w:r>
        <w:rPr>
          <w:rFonts w:hint="eastAsia" w:ascii="Times New Roman" w:hAnsi="Times New Roman" w:eastAsia="方正仿宋_GBK" w:cs="Times New Roman"/>
          <w:kern w:val="2"/>
          <w:sz w:val="32"/>
          <w:szCs w:val="32"/>
          <w:lang w:val="en-US" w:eastAsia="zh-CN"/>
        </w:rPr>
        <w:t>2022</w:t>
      </w:r>
      <w:r>
        <w:rPr>
          <w:rFonts w:hint="eastAsia" w:ascii="方正仿宋_GBK" w:hAnsi="方正仿宋_GBK" w:eastAsia="方正仿宋_GBK" w:cs="方正仿宋_GBK"/>
          <w:kern w:val="2"/>
          <w:sz w:val="32"/>
          <w:szCs w:val="32"/>
          <w:lang w:val="en-US" w:eastAsia="zh-CN"/>
        </w:rPr>
        <w:t>年法治政府建设情况报告如下：</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Times New Roman" w:hAnsi="Times New Roman" w:eastAsia="方正仿宋_GBK" w:cs="Times New Roman"/>
          <w:kern w:val="2"/>
          <w:sz w:val="32"/>
          <w:szCs w:val="32"/>
          <w:lang w:eastAsia="zh-CN"/>
        </w:rPr>
      </w:pPr>
      <w:r>
        <w:rPr>
          <w:rFonts w:hint="eastAsia" w:ascii="Times New Roman" w:hAnsi="Times New Roman" w:eastAsia="方正黑体_GBK" w:cs="Times New Roman"/>
          <w:kern w:val="2"/>
          <w:sz w:val="32"/>
          <w:szCs w:val="32"/>
          <w:lang w:val="en-US" w:eastAsia="zh-CN" w:bidi="ar-SA"/>
        </w:rPr>
        <w:t>一、推进法治政府建设的主要举措及成效</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jc w:val="left"/>
        <w:textAlignment w:val="auto"/>
        <w:rPr>
          <w:rFonts w:hint="eastAsia" w:ascii="方正仿宋_GBK" w:hAnsi="方正仿宋_GBK" w:eastAsia="方正仿宋_GBK" w:cs="方正仿宋_GBK"/>
          <w:kern w:val="2"/>
          <w:sz w:val="32"/>
          <w:szCs w:val="32"/>
          <w:lang w:eastAsia="zh-CN"/>
        </w:rPr>
      </w:pPr>
      <w:r>
        <w:rPr>
          <w:rFonts w:hint="eastAsia" w:ascii="方正楷体_GBK" w:hAnsi="方正楷体_GBK" w:eastAsia="方正楷体_GBK" w:cs="方正楷体_GBK"/>
          <w:b w:val="0"/>
          <w:bCs w:val="0"/>
          <w:kern w:val="2"/>
          <w:sz w:val="32"/>
          <w:szCs w:val="32"/>
          <w:lang w:val="en-US" w:eastAsia="zh-CN" w:bidi="ar-SA"/>
        </w:rPr>
        <w:t>（一）全面加强党的领导，锻造法治建设主心骨。</w:t>
      </w:r>
      <w:r>
        <w:rPr>
          <w:rFonts w:hint="eastAsia" w:ascii="方正仿宋_GBK" w:hAnsi="方正仿宋_GBK" w:eastAsia="方正仿宋_GBK" w:cs="方正仿宋_GBK"/>
          <w:kern w:val="2"/>
          <w:sz w:val="32"/>
          <w:szCs w:val="32"/>
          <w:lang w:val="en-US" w:eastAsia="zh-CN" w:bidi="ar-SA"/>
        </w:rPr>
        <w:t>镇党委政府坚持履行推进法治建设领导职责，党政主要负责人坚定履行推进法治建设第一责任人职责，将建设法治建设摆在全局工作的重要位置，党政领导班子成员在其分管工作范围内从严履行推进法治政府建设职责。因时因势及时调整镇法治建设领导小组，党委主要负责人任组长，政府主要负责人任第一副组长，其他分管责任人为成员，构建镇属各办站所和各村（社区）为成员单位各司其职、齐抓共管的工作体系。领导小组制订印发《国梁镇</w:t>
      </w:r>
      <w:r>
        <w:rPr>
          <w:rFonts w:hint="default" w:ascii="Times New Roman" w:hAnsi="Times New Roman" w:eastAsia="方正仿宋_GBK" w:cs="Times New Roman"/>
          <w:kern w:val="2"/>
          <w:sz w:val="32"/>
          <w:szCs w:val="32"/>
          <w:lang w:val="en-US" w:eastAsia="zh-CN" w:bidi="ar-SA"/>
        </w:rPr>
        <w:t>2022</w:t>
      </w:r>
      <w:r>
        <w:rPr>
          <w:rFonts w:hint="eastAsia" w:ascii="方正仿宋_GBK" w:hAnsi="方正仿宋_GBK" w:eastAsia="方正仿宋_GBK" w:cs="方正仿宋_GBK"/>
          <w:kern w:val="2"/>
          <w:sz w:val="32"/>
          <w:szCs w:val="32"/>
          <w:lang w:val="en-US" w:eastAsia="zh-CN" w:bidi="ar-SA"/>
        </w:rPr>
        <w:t>年法治建设工作要点》。全年党委会听取法治建设工作汇报</w:t>
      </w:r>
      <w:r>
        <w:rPr>
          <w:rFonts w:hint="default" w:ascii="Times New Roman" w:hAnsi="Times New Roman" w:eastAsia="方正仿宋_GBK" w:cs="Times New Roman"/>
          <w:kern w:val="2"/>
          <w:sz w:val="32"/>
          <w:szCs w:val="32"/>
          <w:lang w:val="en-US" w:eastAsia="zh-CN" w:bidi="ar-SA"/>
        </w:rPr>
        <w:t>6</w:t>
      </w:r>
      <w:r>
        <w:rPr>
          <w:rFonts w:hint="eastAsia" w:ascii="方正仿宋_GBK" w:hAnsi="方正仿宋_GBK" w:eastAsia="方正仿宋_GBK" w:cs="方正仿宋_GBK"/>
          <w:kern w:val="2"/>
          <w:sz w:val="32"/>
          <w:szCs w:val="32"/>
          <w:lang w:val="en-US" w:eastAsia="zh-CN" w:bidi="ar-SA"/>
        </w:rPr>
        <w:t>次，推动法治建设工作与经济社会发展一体部署、一体落实、一体考核。</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Times New Roman" w:hAnsi="Times New Roman" w:eastAsia="方正楷体_GBK" w:cs="Times New Roman"/>
          <w:b/>
          <w:bCs/>
          <w:kern w:val="2"/>
          <w:sz w:val="32"/>
          <w:szCs w:val="32"/>
        </w:rPr>
      </w:pPr>
      <w:r>
        <w:rPr>
          <w:rFonts w:hint="eastAsia" w:ascii="方正楷体_GBK" w:hAnsi="方正楷体_GBK" w:eastAsia="方正楷体_GBK" w:cs="方正楷体_GBK"/>
          <w:b w:val="0"/>
          <w:bCs w:val="0"/>
          <w:kern w:val="2"/>
          <w:sz w:val="32"/>
          <w:szCs w:val="32"/>
          <w:lang w:val="en-US" w:eastAsia="zh-CN" w:bidi="ar-SA"/>
        </w:rPr>
        <w:t>（二）抓实抓好理论学习，把牢法治建设方向盘。</w:t>
      </w:r>
      <w:r>
        <w:rPr>
          <w:rFonts w:hint="eastAsia" w:ascii="Times New Roman" w:hAnsi="Times New Roman" w:eastAsia="方正仿宋_GBK" w:cs="Times New Roman"/>
          <w:kern w:val="2"/>
          <w:sz w:val="32"/>
          <w:szCs w:val="32"/>
        </w:rPr>
        <w:t>把学习《宪法》《民法典》等法律法规作为一项长期学习任务来抓，全年召开党委中心组法治学习</w:t>
      </w:r>
      <w:r>
        <w:rPr>
          <w:rFonts w:hint="eastAsia" w:ascii="Times New Roman" w:hAnsi="Times New Roman" w:eastAsia="方正仿宋_GBK" w:cs="Times New Roman"/>
          <w:kern w:val="2"/>
          <w:sz w:val="32"/>
          <w:szCs w:val="32"/>
          <w:lang w:val="en-US" w:eastAsia="zh-CN"/>
        </w:rPr>
        <w:t>4</w:t>
      </w:r>
      <w:r>
        <w:rPr>
          <w:rFonts w:hint="eastAsia" w:ascii="Times New Roman" w:hAnsi="Times New Roman" w:eastAsia="方正仿宋_GBK" w:cs="Times New Roman"/>
          <w:kern w:val="2"/>
          <w:sz w:val="32"/>
          <w:szCs w:val="32"/>
        </w:rPr>
        <w:t>次，组织法治教育测试</w:t>
      </w:r>
      <w:r>
        <w:rPr>
          <w:rFonts w:hint="eastAsia" w:ascii="Times New Roman" w:hAnsi="Times New Roman" w:eastAsia="方正仿宋_GBK" w:cs="Times New Roman"/>
          <w:kern w:val="2"/>
          <w:sz w:val="32"/>
          <w:szCs w:val="32"/>
          <w:lang w:val="en-US" w:eastAsia="zh-CN"/>
        </w:rPr>
        <w:t>1</w:t>
      </w:r>
      <w:r>
        <w:rPr>
          <w:rFonts w:hint="eastAsia" w:ascii="Times New Roman" w:hAnsi="Times New Roman" w:eastAsia="方正仿宋_GBK" w:cs="Times New Roman"/>
          <w:kern w:val="2"/>
          <w:sz w:val="32"/>
          <w:szCs w:val="32"/>
        </w:rPr>
        <w:t>次。深化拓展“法律小课堂</w:t>
      </w:r>
      <w:r>
        <w:rPr>
          <w:rFonts w:hint="eastAsia" w:ascii="方正仿宋_GBK" w:hAnsi="方正仿宋_GBK" w:eastAsia="方正仿宋_GBK" w:cs="方正仿宋_GBK"/>
          <w:kern w:val="2"/>
          <w:sz w:val="32"/>
          <w:szCs w:val="32"/>
        </w:rPr>
        <w:t>”</w:t>
      </w:r>
      <w:r>
        <w:rPr>
          <w:rFonts w:ascii="Times New Roman" w:hAnsi="Times New Roman" w:eastAsia="方正仿宋_GBK" w:cs="Times New Roman"/>
          <w:kern w:val="2"/>
          <w:sz w:val="32"/>
          <w:szCs w:val="32"/>
        </w:rPr>
        <w:t>行动</w:t>
      </w:r>
      <w:r>
        <w:rPr>
          <w:rFonts w:hint="eastAsia" w:ascii="Times New Roman" w:hAnsi="Times New Roman" w:eastAsia="方正仿宋_GBK" w:cs="Times New Roman"/>
          <w:kern w:val="2"/>
          <w:sz w:val="32"/>
          <w:szCs w:val="32"/>
        </w:rPr>
        <w:t>，组织派出所、司法所、法律顾问等部门单位和个人成立法律学习讲课队伍，分批次走进机关、村（社区）、学校，开展法治建设专题授课，督促全体领导及干部职工学懂、弄通、用会重要法条，不断提升国梁党政系统依法履职能力，确保各项工作在法治轨道上运行。</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firstLine="640" w:firstLineChars="200"/>
        <w:jc w:val="both"/>
        <w:textAlignment w:val="auto"/>
        <w:rPr>
          <w:rFonts w:hint="eastAsia" w:ascii="Times New Roman" w:hAnsi="Times New Roman" w:eastAsia="方正楷体_GBK" w:cs="Times New Roman"/>
          <w:b/>
          <w:bCs/>
          <w:kern w:val="2"/>
          <w:sz w:val="32"/>
          <w:szCs w:val="32"/>
        </w:rPr>
      </w:pPr>
      <w:r>
        <w:rPr>
          <w:rFonts w:hint="eastAsia" w:ascii="方正楷体_GBK" w:hAnsi="方正楷体_GBK" w:eastAsia="方正楷体_GBK" w:cs="方正楷体_GBK"/>
          <w:b w:val="0"/>
          <w:bCs w:val="0"/>
          <w:kern w:val="2"/>
          <w:sz w:val="32"/>
          <w:szCs w:val="32"/>
          <w:lang w:val="en-US" w:eastAsia="zh-CN" w:bidi="ar-SA"/>
        </w:rPr>
        <w:t>（三）严格依法依规决策，提高法规制度执行力。</w:t>
      </w:r>
      <w:r>
        <w:rPr>
          <w:rFonts w:hint="eastAsia" w:ascii="Times New Roman" w:hAnsi="Times New Roman" w:eastAsia="方正仿宋_GBK" w:cs="Times New Roman"/>
          <w:kern w:val="2"/>
          <w:sz w:val="32"/>
          <w:szCs w:val="32"/>
        </w:rPr>
        <w:t>坚持重大事项集体研究、民主决策、依法决策，制定《国梁镇党委会议事规则》，凡涉及全镇经济社会发展的重大决策，必须经党委会集体讨论决定。与群众利益密切相关的重大决策事项实行公示、举行听证会；对涉及全镇经济社会发展的重大事项，坚持邀请人大代表、政协委员列席会议，充分听取和吸收代表、委员的意见和建议，广泛征询意见。确保决策制度科学，程序正当，过程公开、责任明确。进一步完善行政规范性文件制发管理制度，充分发挥政府督查机制作用，将行政规范性文件制定和监督管理工作纳入法治政府建设工作重要内容。</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left="0" w:leftChars="0" w:firstLine="640" w:firstLineChars="200"/>
        <w:jc w:val="both"/>
        <w:textAlignment w:val="auto"/>
        <w:rPr>
          <w:rFonts w:hint="eastAsia" w:ascii="方正仿宋_GBK" w:hAnsi="方正仿宋_GBK" w:eastAsia="方正仿宋_GBK" w:cs="方正仿宋_GBK"/>
          <w:kern w:val="2"/>
          <w:sz w:val="32"/>
          <w:szCs w:val="32"/>
          <w:u w:val="none"/>
        </w:rPr>
      </w:pPr>
      <w:r>
        <w:rPr>
          <w:rFonts w:hint="eastAsia" w:ascii="方正楷体_GBK" w:hAnsi="方正楷体_GBK" w:eastAsia="方正楷体_GBK" w:cs="方正楷体_GBK"/>
          <w:b w:val="0"/>
          <w:bCs w:val="0"/>
          <w:kern w:val="2"/>
          <w:sz w:val="32"/>
          <w:szCs w:val="32"/>
          <w:lang w:val="en-US" w:eastAsia="zh-CN" w:bidi="ar-SA"/>
        </w:rPr>
        <w:t>（四）活用良法促进善治，打造基层治理样板间。</w:t>
      </w:r>
      <w:r>
        <w:rPr>
          <w:rFonts w:hint="eastAsia" w:ascii="方正仿宋_GBK" w:hAnsi="方正仿宋_GBK" w:eastAsia="方正仿宋_GBK" w:cs="方正仿宋_GBK"/>
          <w:kern w:val="2"/>
          <w:sz w:val="32"/>
          <w:szCs w:val="32"/>
        </w:rPr>
        <w:t>借鉴</w:t>
      </w:r>
      <w:r>
        <w:rPr>
          <w:rFonts w:hint="eastAsia" w:ascii="方正仿宋_GBK" w:hAnsi="方正仿宋_GBK" w:eastAsia="方正仿宋_GBK" w:cs="方正仿宋_GBK"/>
          <w:kern w:val="2"/>
          <w:sz w:val="32"/>
          <w:szCs w:val="32"/>
          <w:lang w:eastAsia="zh-CN"/>
        </w:rPr>
        <w:t>“</w:t>
      </w:r>
      <w:r>
        <w:rPr>
          <w:rFonts w:hint="eastAsia" w:ascii="方正仿宋_GBK" w:hAnsi="方正仿宋_GBK" w:eastAsia="方正仿宋_GBK" w:cs="方正仿宋_GBK"/>
          <w:kern w:val="2"/>
          <w:sz w:val="32"/>
          <w:szCs w:val="32"/>
        </w:rPr>
        <w:t>枫桥经验</w:t>
      </w:r>
      <w:r>
        <w:rPr>
          <w:rFonts w:hint="eastAsia" w:ascii="方正仿宋_GBK" w:hAnsi="方正仿宋_GBK" w:eastAsia="方正仿宋_GBK" w:cs="方正仿宋_GBK"/>
          <w:kern w:val="2"/>
          <w:sz w:val="32"/>
          <w:szCs w:val="32"/>
          <w:lang w:eastAsia="zh-CN"/>
        </w:rPr>
        <w:t>”</w:t>
      </w:r>
      <w:r>
        <w:rPr>
          <w:rFonts w:hint="eastAsia" w:ascii="方正仿宋_GBK" w:hAnsi="方正仿宋_GBK" w:eastAsia="方正仿宋_GBK" w:cs="方正仿宋_GBK"/>
          <w:kern w:val="2"/>
          <w:sz w:val="32"/>
          <w:szCs w:val="32"/>
        </w:rPr>
        <w:t>，做到小事不出村、大事不出镇、矛盾不上交，建立综治联席会议、民情沟通日、领导信访轮班接待、律师参与化解制度等制度，打造国梁镇“家禄工作室”，综合运用行政、法律、教育等多种手段调处矛盾、解决问题。</w:t>
      </w:r>
      <w:r>
        <w:rPr>
          <w:rFonts w:hint="eastAsia" w:ascii="方正仿宋_GBK" w:hAnsi="方正仿宋_GBK" w:eastAsia="方正仿宋_GBK" w:cs="方正仿宋_GBK"/>
          <w:kern w:val="2"/>
          <w:sz w:val="32"/>
          <w:szCs w:val="32"/>
          <w:u w:val="none"/>
        </w:rPr>
        <w:t>坚持落实矛盾纠纷“三级联动”排查化解。镇、村坚持“预防为主、教育疏导、依法处理、防止激化”的原则，充分发挥全镇</w:t>
      </w:r>
      <w:r>
        <w:rPr>
          <w:rFonts w:hint="eastAsia" w:ascii="Times New Roman" w:hAnsi="Times New Roman" w:eastAsia="方正仿宋_GBK" w:cs="Times New Roman"/>
          <w:kern w:val="2"/>
          <w:sz w:val="32"/>
          <w:szCs w:val="32"/>
          <w:lang w:val="en-US" w:eastAsia="zh-CN" w:bidi="ar-SA"/>
        </w:rPr>
        <w:t>8</w:t>
      </w:r>
      <w:r>
        <w:rPr>
          <w:rFonts w:hint="eastAsia" w:ascii="方正仿宋_GBK" w:hAnsi="方正仿宋_GBK" w:eastAsia="方正仿宋_GBK" w:cs="方正仿宋_GBK"/>
          <w:kern w:val="2"/>
          <w:sz w:val="32"/>
          <w:szCs w:val="32"/>
          <w:u w:val="none"/>
        </w:rPr>
        <w:t>名村级信访代理员作用，做到随时发现、排查、掌握信访隐患，畅通信访渠道，引导群众理性、合法解决问题。积极做好重大矛盾纠纷的调处工作，调解历史疑难</w:t>
      </w:r>
      <w:r>
        <w:rPr>
          <w:rFonts w:hint="default" w:ascii="Times New Roman" w:hAnsi="Times New Roman" w:eastAsia="方正仿宋_GBK" w:cs="Times New Roman"/>
          <w:kern w:val="2"/>
          <w:sz w:val="32"/>
          <w:szCs w:val="32"/>
          <w:u w:val="none"/>
        </w:rPr>
        <w:t>2</w:t>
      </w:r>
      <w:r>
        <w:rPr>
          <w:rFonts w:hint="eastAsia" w:ascii="方正仿宋_GBK" w:hAnsi="方正仿宋_GBK" w:eastAsia="方正仿宋_GBK" w:cs="方正仿宋_GBK"/>
          <w:kern w:val="2"/>
          <w:sz w:val="32"/>
          <w:szCs w:val="32"/>
          <w:u w:val="none"/>
        </w:rPr>
        <w:t>件。全年共受理各类民间纠纷</w:t>
      </w:r>
      <w:r>
        <w:rPr>
          <w:rFonts w:hint="eastAsia" w:ascii="Times New Roman" w:hAnsi="Times New Roman" w:eastAsia="方正仿宋_GBK" w:cs="Times New Roman"/>
          <w:kern w:val="2"/>
          <w:sz w:val="32"/>
          <w:szCs w:val="32"/>
          <w:u w:val="none"/>
        </w:rPr>
        <w:t>366</w:t>
      </w:r>
      <w:r>
        <w:rPr>
          <w:rFonts w:hint="eastAsia" w:ascii="方正仿宋_GBK" w:hAnsi="方正仿宋_GBK" w:eastAsia="方正仿宋_GBK" w:cs="方正仿宋_GBK"/>
          <w:kern w:val="2"/>
          <w:sz w:val="32"/>
          <w:szCs w:val="32"/>
          <w:u w:val="none"/>
        </w:rPr>
        <w:t>件、调解</w:t>
      </w:r>
      <w:r>
        <w:rPr>
          <w:rFonts w:hint="eastAsia" w:ascii="Times New Roman" w:hAnsi="Times New Roman" w:eastAsia="方正仿宋_GBK" w:cs="Times New Roman"/>
          <w:kern w:val="2"/>
          <w:sz w:val="32"/>
          <w:szCs w:val="32"/>
          <w:u w:val="none"/>
        </w:rPr>
        <w:t>366</w:t>
      </w:r>
      <w:r>
        <w:rPr>
          <w:rFonts w:hint="eastAsia" w:ascii="方正仿宋_GBK" w:hAnsi="方正仿宋_GBK" w:eastAsia="方正仿宋_GBK" w:cs="方正仿宋_GBK"/>
          <w:kern w:val="2"/>
          <w:sz w:val="32"/>
          <w:szCs w:val="32"/>
          <w:u w:val="none"/>
        </w:rPr>
        <w:t>件、调解率</w:t>
      </w:r>
      <w:r>
        <w:rPr>
          <w:rFonts w:hint="eastAsia" w:ascii="Times New Roman" w:hAnsi="Times New Roman" w:eastAsia="方正仿宋_GBK" w:cs="Times New Roman"/>
          <w:kern w:val="2"/>
          <w:sz w:val="32"/>
          <w:szCs w:val="32"/>
          <w:u w:val="none"/>
        </w:rPr>
        <w:t>100%，</w:t>
      </w:r>
      <w:r>
        <w:rPr>
          <w:rFonts w:hint="eastAsia" w:ascii="方正仿宋_GBK" w:hAnsi="方正仿宋_GBK" w:eastAsia="方正仿宋_GBK" w:cs="方正仿宋_GBK"/>
          <w:kern w:val="2"/>
          <w:sz w:val="32"/>
          <w:szCs w:val="32"/>
          <w:u w:val="none"/>
        </w:rPr>
        <w:t>调处成功</w:t>
      </w:r>
      <w:r>
        <w:rPr>
          <w:rFonts w:hint="eastAsia" w:ascii="Times New Roman" w:hAnsi="Times New Roman" w:eastAsia="方正仿宋_GBK" w:cs="Times New Roman"/>
          <w:kern w:val="2"/>
          <w:sz w:val="32"/>
          <w:szCs w:val="32"/>
          <w:u w:val="none"/>
        </w:rPr>
        <w:t>361件</w:t>
      </w:r>
      <w:r>
        <w:rPr>
          <w:rFonts w:hint="eastAsia" w:ascii="方正仿宋_GBK" w:hAnsi="方正仿宋_GBK" w:eastAsia="方正仿宋_GBK" w:cs="方正仿宋_GBK"/>
          <w:kern w:val="2"/>
          <w:sz w:val="32"/>
          <w:szCs w:val="32"/>
          <w:u w:val="none"/>
        </w:rPr>
        <w:t>，调处成功率达</w:t>
      </w:r>
      <w:r>
        <w:rPr>
          <w:rFonts w:hint="default" w:ascii="Times New Roman" w:hAnsi="Times New Roman" w:eastAsia="方正仿宋_GBK" w:cs="Times New Roman"/>
          <w:kern w:val="2"/>
          <w:sz w:val="32"/>
          <w:szCs w:val="32"/>
          <w:u w:val="none"/>
        </w:rPr>
        <w:t>98.63</w:t>
      </w:r>
      <w:r>
        <w:rPr>
          <w:rFonts w:hint="eastAsia" w:ascii="Times New Roman" w:hAnsi="Times New Roman" w:eastAsia="方正仿宋_GBK" w:cs="Times New Roman"/>
          <w:kern w:val="2"/>
          <w:sz w:val="32"/>
          <w:szCs w:val="32"/>
          <w:u w:val="none"/>
        </w:rPr>
        <w:t>%。</w:t>
      </w:r>
      <w:r>
        <w:rPr>
          <w:rFonts w:hint="eastAsia" w:ascii="方正仿宋_GBK" w:hAnsi="方正仿宋_GBK" w:eastAsia="方正仿宋_GBK" w:cs="方正仿宋_GBK"/>
          <w:kern w:val="2"/>
          <w:sz w:val="32"/>
          <w:szCs w:val="32"/>
          <w:u w:val="none"/>
        </w:rPr>
        <w:t>共受理来信来访转办件</w:t>
      </w:r>
      <w:r>
        <w:rPr>
          <w:rFonts w:hint="eastAsia" w:ascii="Times New Roman" w:hAnsi="Times New Roman" w:eastAsia="方正仿宋_GBK" w:cs="Times New Roman"/>
          <w:kern w:val="2"/>
          <w:sz w:val="32"/>
          <w:szCs w:val="32"/>
          <w:u w:val="none"/>
        </w:rPr>
        <w:t>47件</w:t>
      </w:r>
      <w:r>
        <w:rPr>
          <w:rFonts w:hint="eastAsia" w:ascii="方正仿宋_GBK" w:hAnsi="方正仿宋_GBK" w:eastAsia="方正仿宋_GBK" w:cs="方正仿宋_GBK"/>
          <w:kern w:val="2"/>
          <w:sz w:val="32"/>
          <w:szCs w:val="32"/>
          <w:u w:val="none"/>
        </w:rPr>
        <w:t>次、本级信访事项</w:t>
      </w:r>
      <w:r>
        <w:rPr>
          <w:rFonts w:hint="eastAsia" w:ascii="Times New Roman" w:hAnsi="Times New Roman" w:eastAsia="方正仿宋_GBK" w:cs="Times New Roman"/>
          <w:kern w:val="2"/>
          <w:sz w:val="32"/>
          <w:szCs w:val="32"/>
          <w:u w:val="none"/>
        </w:rPr>
        <w:t>4件、群众来信来电3件</w:t>
      </w:r>
      <w:r>
        <w:rPr>
          <w:rFonts w:hint="eastAsia" w:ascii="方正仿宋_GBK" w:hAnsi="方正仿宋_GBK" w:eastAsia="方正仿宋_GBK" w:cs="方正仿宋_GBK"/>
          <w:kern w:val="2"/>
          <w:sz w:val="32"/>
          <w:szCs w:val="32"/>
          <w:u w:val="none"/>
        </w:rPr>
        <w:t>、人民建</w:t>
      </w:r>
      <w:r>
        <w:rPr>
          <w:rFonts w:hint="eastAsia" w:ascii="Times New Roman" w:hAnsi="Times New Roman" w:eastAsia="方正仿宋_GBK" w:cs="Times New Roman"/>
          <w:kern w:val="2"/>
          <w:sz w:val="32"/>
          <w:szCs w:val="32"/>
          <w:u w:val="none"/>
        </w:rPr>
        <w:t>议2件，办结率100%</w:t>
      </w:r>
      <w:r>
        <w:rPr>
          <w:rFonts w:hint="eastAsia" w:ascii="方正仿宋_GBK" w:hAnsi="方正仿宋_GBK" w:eastAsia="方正仿宋_GBK" w:cs="方正仿宋_GBK"/>
          <w:kern w:val="2"/>
          <w:sz w:val="32"/>
          <w:szCs w:val="32"/>
          <w:u w:val="none"/>
        </w:rPr>
        <w:t>，群众满意率达</w:t>
      </w:r>
      <w:r>
        <w:rPr>
          <w:rFonts w:hint="eastAsia" w:ascii="Times New Roman" w:hAnsi="Times New Roman" w:eastAsia="方正仿宋_GBK" w:cs="Times New Roman"/>
          <w:kern w:val="2"/>
          <w:sz w:val="32"/>
          <w:szCs w:val="32"/>
          <w:u w:val="none"/>
        </w:rPr>
        <w:t>90%以</w:t>
      </w:r>
      <w:r>
        <w:rPr>
          <w:rFonts w:hint="eastAsia" w:ascii="方正仿宋_GBK" w:hAnsi="方正仿宋_GBK" w:eastAsia="方正仿宋_GBK" w:cs="方正仿宋_GBK"/>
          <w:kern w:val="2"/>
          <w:sz w:val="32"/>
          <w:szCs w:val="32"/>
          <w:u w:val="none"/>
        </w:rPr>
        <w:t>上。</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94" w:lineRule="exact"/>
        <w:ind w:left="0" w:leftChars="0" w:firstLine="640" w:firstLineChars="200"/>
        <w:jc w:val="both"/>
        <w:textAlignment w:val="auto"/>
        <w:rPr>
          <w:rFonts w:hint="eastAsia" w:ascii="Times New Roman" w:hAnsi="Times New Roman" w:eastAsia="方正仿宋_GBK" w:cs="Times New Roman"/>
          <w:kern w:val="2"/>
          <w:sz w:val="32"/>
          <w:szCs w:val="32"/>
        </w:rPr>
      </w:pPr>
      <w:r>
        <w:rPr>
          <w:rFonts w:hint="eastAsia" w:ascii="方正楷体_GBK" w:hAnsi="方正楷体_GBK" w:eastAsia="方正楷体_GBK" w:cs="方正楷体_GBK"/>
          <w:b w:val="0"/>
          <w:bCs w:val="0"/>
          <w:kern w:val="2"/>
          <w:sz w:val="32"/>
          <w:szCs w:val="32"/>
          <w:lang w:val="en-US" w:eastAsia="zh-CN" w:bidi="ar-SA"/>
        </w:rPr>
        <w:t>（五）狠抓普法宣传教育，唱响法治建设好声音。</w:t>
      </w:r>
      <w:r>
        <w:rPr>
          <w:rFonts w:ascii="Times New Roman" w:hAnsi="Times New Roman" w:eastAsia="方正仿宋_GBK" w:cs="Times New Roman"/>
          <w:kern w:val="2"/>
          <w:sz w:val="32"/>
          <w:szCs w:val="32"/>
        </w:rPr>
        <w:t>开展</w:t>
      </w:r>
      <w:r>
        <w:rPr>
          <w:rFonts w:hint="eastAsia" w:ascii="Times New Roman" w:hAnsi="Times New Roman" w:eastAsia="方正仿宋_GBK" w:cs="Times New Roman"/>
          <w:kern w:val="2"/>
          <w:sz w:val="32"/>
          <w:szCs w:val="32"/>
        </w:rPr>
        <w:t>“</w:t>
      </w:r>
      <w:r>
        <w:rPr>
          <w:rFonts w:ascii="Times New Roman" w:hAnsi="Times New Roman" w:eastAsia="方正仿宋_GBK" w:cs="Times New Roman"/>
          <w:kern w:val="2"/>
          <w:sz w:val="32"/>
          <w:szCs w:val="32"/>
        </w:rPr>
        <w:t>现场说法</w:t>
      </w:r>
      <w:r>
        <w:rPr>
          <w:rFonts w:hint="eastAsia" w:ascii="Times New Roman" w:hAnsi="Times New Roman" w:eastAsia="方正仿宋_GBK" w:cs="Times New Roman"/>
          <w:kern w:val="2"/>
          <w:sz w:val="32"/>
          <w:szCs w:val="32"/>
        </w:rPr>
        <w:t>”</w:t>
      </w:r>
      <w:r>
        <w:rPr>
          <w:rFonts w:ascii="Times New Roman" w:hAnsi="Times New Roman" w:eastAsia="方正仿宋_GBK" w:cs="Times New Roman"/>
          <w:kern w:val="2"/>
          <w:sz w:val="32"/>
          <w:szCs w:val="32"/>
        </w:rPr>
        <w:t>服务乡村、公共法律服务暨法律援助宣传月、国家安全日法治宣传教育、《民法典》、《反有组织犯罪法》</w:t>
      </w:r>
      <w:r>
        <w:rPr>
          <w:rFonts w:hint="eastAsia" w:ascii="Times New Roman" w:hAnsi="Times New Roman" w:eastAsia="方正仿宋_GBK" w:cs="Times New Roman"/>
          <w:kern w:val="2"/>
          <w:sz w:val="32"/>
          <w:szCs w:val="32"/>
          <w:u w:val="none"/>
        </w:rPr>
        <w:t>45次宣传活动，张贴悬挂标语240幅、海报210幅，面对面</w:t>
      </w:r>
      <w:r>
        <w:rPr>
          <w:rFonts w:hint="eastAsia" w:ascii="Times New Roman" w:hAnsi="Times New Roman" w:eastAsia="方正仿宋_GBK" w:cs="Times New Roman"/>
          <w:kern w:val="2"/>
          <w:sz w:val="32"/>
          <w:szCs w:val="32"/>
        </w:rPr>
        <w:t>入户宣传</w:t>
      </w:r>
      <w:r>
        <w:rPr>
          <w:rFonts w:hint="eastAsia" w:ascii="Times New Roman" w:hAnsi="Times New Roman" w:eastAsia="方正仿宋_GBK" w:cs="Times New Roman"/>
          <w:kern w:val="2"/>
          <w:sz w:val="32"/>
          <w:szCs w:val="32"/>
          <w:u w:val="none"/>
        </w:rPr>
        <w:t>9000</w:t>
      </w:r>
      <w:r>
        <w:rPr>
          <w:rFonts w:hint="eastAsia" w:ascii="Times New Roman" w:hAnsi="Times New Roman" w:eastAsia="方正仿宋_GBK" w:cs="Times New Roman"/>
          <w:kern w:val="2"/>
          <w:sz w:val="32"/>
          <w:szCs w:val="32"/>
        </w:rPr>
        <w:t>余人次，发放宣传资料</w:t>
      </w:r>
      <w:r>
        <w:rPr>
          <w:rFonts w:hint="eastAsia" w:ascii="Times New Roman" w:hAnsi="Times New Roman" w:eastAsia="方正仿宋_GBK" w:cs="Times New Roman"/>
          <w:kern w:val="2"/>
          <w:sz w:val="32"/>
          <w:szCs w:val="32"/>
          <w:u w:val="none"/>
        </w:rPr>
        <w:t>10000</w:t>
      </w:r>
      <w:r>
        <w:rPr>
          <w:rFonts w:hint="eastAsia" w:ascii="Times New Roman" w:hAnsi="Times New Roman" w:eastAsia="方正仿宋_GBK" w:cs="Times New Roman"/>
          <w:kern w:val="2"/>
          <w:sz w:val="32"/>
          <w:szCs w:val="32"/>
        </w:rPr>
        <w:t>余份，宣传品</w:t>
      </w:r>
      <w:r>
        <w:rPr>
          <w:rFonts w:hint="eastAsia" w:ascii="Times New Roman" w:hAnsi="Times New Roman" w:eastAsia="方正仿宋_GBK" w:cs="Times New Roman"/>
          <w:kern w:val="2"/>
          <w:sz w:val="32"/>
          <w:szCs w:val="32"/>
          <w:u w:val="none"/>
        </w:rPr>
        <w:t>5000余份，召开院坝会123场，开展教育培训16场，播放</w:t>
      </w:r>
      <w:r>
        <w:rPr>
          <w:rFonts w:hint="eastAsia" w:ascii="Times New Roman" w:hAnsi="Times New Roman" w:eastAsia="方正仿宋_GBK" w:cs="Times New Roman"/>
          <w:kern w:val="2"/>
          <w:sz w:val="32"/>
          <w:szCs w:val="32"/>
        </w:rPr>
        <w:t>视频</w:t>
      </w:r>
      <w:r>
        <w:rPr>
          <w:rFonts w:hint="eastAsia" w:ascii="Times New Roman" w:hAnsi="Times New Roman" w:eastAsia="方正仿宋_GBK" w:cs="Times New Roman"/>
          <w:kern w:val="2"/>
          <w:sz w:val="32"/>
          <w:szCs w:val="32"/>
          <w:u w:val="none"/>
        </w:rPr>
        <w:t>350</w:t>
      </w:r>
      <w:r>
        <w:rPr>
          <w:rFonts w:hint="eastAsia" w:ascii="Times New Roman" w:hAnsi="Times New Roman" w:eastAsia="方正仿宋_GBK" w:cs="Times New Roman"/>
          <w:kern w:val="2"/>
          <w:sz w:val="32"/>
          <w:szCs w:val="32"/>
        </w:rPr>
        <w:t>次，推送短信</w:t>
      </w:r>
      <w:r>
        <w:rPr>
          <w:rFonts w:hint="eastAsia" w:ascii="Times New Roman" w:hAnsi="Times New Roman" w:eastAsia="方正仿宋_GBK" w:cs="Times New Roman"/>
          <w:kern w:val="2"/>
          <w:sz w:val="32"/>
          <w:szCs w:val="32"/>
          <w:u w:val="none"/>
        </w:rPr>
        <w:t>6000</w:t>
      </w:r>
      <w:r>
        <w:rPr>
          <w:rFonts w:hint="eastAsia" w:ascii="Times New Roman" w:hAnsi="Times New Roman" w:eastAsia="方正仿宋_GBK" w:cs="Times New Roman"/>
          <w:kern w:val="2"/>
          <w:sz w:val="32"/>
          <w:szCs w:val="32"/>
        </w:rPr>
        <w:t>条；扫黑除恶文艺演出</w:t>
      </w:r>
      <w:r>
        <w:rPr>
          <w:rFonts w:hint="eastAsia" w:ascii="Times New Roman" w:hAnsi="Times New Roman" w:eastAsia="方正仿宋_GBK" w:cs="Times New Roman"/>
          <w:kern w:val="2"/>
          <w:sz w:val="32"/>
          <w:szCs w:val="32"/>
          <w:u w:val="none"/>
        </w:rPr>
        <w:t>4</w:t>
      </w:r>
      <w:r>
        <w:rPr>
          <w:rFonts w:hint="eastAsia" w:ascii="Times New Roman" w:hAnsi="Times New Roman" w:eastAsia="方正仿宋_GBK" w:cs="Times New Roman"/>
          <w:kern w:val="2"/>
          <w:sz w:val="32"/>
          <w:szCs w:val="32"/>
        </w:rPr>
        <w:t>场次；媒体宣传</w:t>
      </w:r>
      <w:r>
        <w:rPr>
          <w:rFonts w:hint="eastAsia" w:ascii="Times New Roman" w:hAnsi="Times New Roman" w:eastAsia="方正仿宋_GBK" w:cs="Times New Roman"/>
          <w:kern w:val="2"/>
          <w:sz w:val="32"/>
          <w:szCs w:val="32"/>
          <w:u w:val="none"/>
        </w:rPr>
        <w:t>5</w:t>
      </w:r>
      <w:r>
        <w:rPr>
          <w:rFonts w:hint="eastAsia" w:ascii="Times New Roman" w:hAnsi="Times New Roman" w:eastAsia="方正仿宋_GBK" w:cs="Times New Roman"/>
          <w:kern w:val="2"/>
          <w:sz w:val="32"/>
          <w:szCs w:val="32"/>
        </w:rPr>
        <w:t>篇，</w:t>
      </w:r>
      <w:r>
        <w:rPr>
          <w:rFonts w:ascii="Times New Roman" w:hAnsi="Times New Roman" w:eastAsia="方正仿宋_GBK" w:cs="Times New Roman"/>
          <w:kern w:val="2"/>
          <w:sz w:val="32"/>
          <w:szCs w:val="32"/>
        </w:rPr>
        <w:t>进一步提高了广大干部群众的法律意识、增强了干部依法行政的法治观念。</w:t>
      </w:r>
    </w:p>
    <w:p>
      <w:pPr>
        <w:keepNext w:val="0"/>
        <w:keepLines w:val="0"/>
        <w:pageBreakBefore w:val="0"/>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方正黑体_GBK" w:hAnsi="方正黑体_GBK" w:eastAsia="方正黑体_GBK" w:cs="方正黑体_GBK"/>
          <w:kern w:val="0"/>
          <w:sz w:val="32"/>
          <w:szCs w:val="32"/>
          <w:lang w:val="en-US" w:eastAsia="zh-CN" w:bidi="ar-SA"/>
        </w:rPr>
      </w:pPr>
      <w:r>
        <w:rPr>
          <w:rFonts w:hint="eastAsia" w:ascii="方正黑体_GBK" w:hAnsi="方正黑体_GBK" w:eastAsia="方正黑体_GBK" w:cs="方正黑体_GBK"/>
          <w:b w:val="0"/>
          <w:bCs w:val="0"/>
          <w:kern w:val="0"/>
          <w:sz w:val="32"/>
          <w:szCs w:val="32"/>
          <w:lang w:val="en-US" w:eastAsia="zh-CN" w:bidi="ar-SA"/>
        </w:rPr>
        <w:t>二、主要负责人履行推进法治建设第一责任人职责</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94" w:lineRule="exact"/>
        <w:ind w:left="0" w:leftChars="0" w:firstLine="640" w:firstLineChars="200"/>
        <w:jc w:val="both"/>
        <w:textAlignment w:val="auto"/>
        <w:rPr>
          <w:rFonts w:hint="eastAsia" w:ascii="方正仿宋_GBK" w:hAnsi="方正仿宋_GBK" w:eastAsia="方正仿宋_GBK" w:cs="方正仿宋_GBK"/>
          <w:kern w:val="2"/>
          <w:sz w:val="32"/>
          <w:szCs w:val="32"/>
        </w:rPr>
      </w:pPr>
      <w:r>
        <w:rPr>
          <w:rFonts w:hint="eastAsia" w:ascii="方正仿宋_GBK" w:hAnsi="方正仿宋_GBK" w:eastAsia="方正仿宋_GBK" w:cs="方正仿宋_GBK"/>
          <w:sz w:val="32"/>
          <w:szCs w:val="32"/>
          <w:lang w:val="en-US" w:eastAsia="zh-CN"/>
        </w:rPr>
        <w:t>我</w:t>
      </w:r>
      <w:r>
        <w:rPr>
          <w:rFonts w:hint="eastAsia" w:ascii="方正仿宋_GBK" w:hAnsi="方正仿宋_GBK" w:eastAsia="方正仿宋_GBK" w:cs="方正仿宋_GBK"/>
          <w:kern w:val="2"/>
          <w:sz w:val="32"/>
          <w:szCs w:val="32"/>
        </w:rPr>
        <w:t>镇坚持以习近平新时代中国特色社会主义思想为指导，认真贯彻落实党的二十大精神，全面学习习近平法治思想，将法治建设纳</w:t>
      </w:r>
      <w:r>
        <w:rPr>
          <w:rFonts w:hint="eastAsia" w:ascii="方正仿宋_GBK" w:hAnsi="方正仿宋_GBK" w:eastAsia="方正仿宋_GBK" w:cs="方正仿宋_GBK"/>
          <w:kern w:val="2"/>
          <w:sz w:val="32"/>
          <w:szCs w:val="32"/>
          <w:u w:val="none"/>
        </w:rPr>
        <w:t>入2022年经</w:t>
      </w:r>
      <w:r>
        <w:rPr>
          <w:rFonts w:hint="eastAsia" w:ascii="方正仿宋_GBK" w:hAnsi="方正仿宋_GBK" w:eastAsia="方正仿宋_GBK" w:cs="方正仿宋_GBK"/>
          <w:kern w:val="2"/>
          <w:sz w:val="32"/>
          <w:szCs w:val="32"/>
        </w:rPr>
        <w:t>济社会发展年度工作计划，项目化推进、责任到人。</w:t>
      </w:r>
      <w:r>
        <w:rPr>
          <w:rFonts w:hint="eastAsia" w:ascii="方正仿宋_GBK" w:hAnsi="方正仿宋_GBK" w:eastAsia="方正仿宋_GBK" w:cs="方正仿宋_GBK"/>
          <w:kern w:val="2"/>
          <w:sz w:val="32"/>
          <w:szCs w:val="32"/>
          <w:lang w:val="en-US" w:eastAsia="zh-CN"/>
        </w:rPr>
        <w:t>党委</w:t>
      </w:r>
      <w:r>
        <w:rPr>
          <w:rFonts w:hint="eastAsia" w:ascii="方正仿宋_GBK" w:hAnsi="方正仿宋_GBK" w:eastAsia="方正仿宋_GBK" w:cs="方正仿宋_GBK"/>
          <w:kern w:val="2"/>
          <w:sz w:val="32"/>
          <w:szCs w:val="32"/>
        </w:rPr>
        <w:t>政府班子成员深坚持读原本、学原文、悟原理，认真学习《习近平谈治国理政》第四卷，系统学习《宪法》《民法典》等，始终紧绷依法行政之弦，拧紧依法行政的思想总开关</w:t>
      </w:r>
      <w:r>
        <w:rPr>
          <w:rFonts w:hint="eastAsia" w:ascii="方正仿宋_GBK" w:hAnsi="方正仿宋_GBK" w:eastAsia="方正仿宋_GBK" w:cs="方正仿宋_GBK"/>
          <w:kern w:val="2"/>
          <w:sz w:val="32"/>
          <w:szCs w:val="32"/>
          <w:lang w:eastAsia="zh-CN"/>
        </w:rPr>
        <w:t>，</w:t>
      </w:r>
      <w:r>
        <w:rPr>
          <w:rFonts w:hint="eastAsia" w:ascii="方正仿宋_GBK" w:hAnsi="方正仿宋_GBK" w:eastAsia="方正仿宋_GBK" w:cs="方正仿宋_GBK"/>
          <w:kern w:val="2"/>
          <w:sz w:val="32"/>
          <w:szCs w:val="32"/>
          <w:lang w:val="en-US" w:eastAsia="zh-CN"/>
        </w:rPr>
        <w:t>党政主要负责人严格履行推进法治建设第一责任人职责，扎实推动法治建设在国梁落地落实落细</w:t>
      </w:r>
      <w:r>
        <w:rPr>
          <w:rFonts w:hint="eastAsia" w:ascii="方正仿宋_GBK" w:hAnsi="方正仿宋_GBK" w:eastAsia="方正仿宋_GBK" w:cs="方正仿宋_GBK"/>
          <w:kern w:val="2"/>
          <w:sz w:val="32"/>
          <w:szCs w:val="32"/>
        </w:rPr>
        <w:t>。</w:t>
      </w:r>
    </w:p>
    <w:p>
      <w:pPr>
        <w:pStyle w:val="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94" w:lineRule="exact"/>
        <w:ind w:left="0" w:leftChars="0" w:firstLine="640" w:firstLineChars="200"/>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三、存在的问题和下一步打算</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left="0" w:leftChars="0" w:firstLine="640" w:firstLineChars="200"/>
        <w:jc w:val="both"/>
        <w:textAlignment w:val="auto"/>
        <w:rPr>
          <w:rFonts w:hint="eastAsia" w:ascii="Times New Roman" w:hAnsi="Times New Roman" w:eastAsia="方正仿宋_GBK" w:cs="Times New Roman"/>
          <w:kern w:val="2"/>
          <w:sz w:val="32"/>
          <w:szCs w:val="32"/>
        </w:rPr>
      </w:pPr>
      <w:r>
        <w:rPr>
          <w:rFonts w:hint="eastAsia" w:ascii="Times New Roman" w:hAnsi="Times New Roman" w:eastAsia="方正仿宋_GBK" w:cs="Times New Roman"/>
          <w:kern w:val="2"/>
          <w:sz w:val="32"/>
          <w:szCs w:val="32"/>
          <w:lang w:val="en-US" w:eastAsia="zh-CN"/>
        </w:rPr>
        <w:t>尽管我镇法治政府建设取得一定成效，但还存在一些不足和差距：</w:t>
      </w:r>
      <w:r>
        <w:rPr>
          <w:rFonts w:hint="eastAsia" w:ascii="Times New Roman" w:hAnsi="Times New Roman" w:eastAsia="方正仿宋_GBK" w:cs="Times New Roman"/>
          <w:kern w:val="2"/>
          <w:sz w:val="32"/>
          <w:szCs w:val="32"/>
        </w:rPr>
        <w:t>一是干部队伍依法治理能力有待进一步提升。干部队伍结构老化，经验主义思想抬头，导致队伍懂法、用法人员比例偏低。二是群众法治意识不到位。农村群众文化程度普遍不高，在出现矛盾冲突、利益纠葛时，经常出现“认自己的理、不认国家的法”现象，阻碍司法、普法工作正常开展。三是农村治理法治化进程慢。村民依法管理农村事务参与性还不高，部分村民代表会议、村民大会召开不及时、不规范，村规民约的执行缺乏有效的激励办法，阻碍法治进程向最基层延伸。</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94" w:lineRule="exact"/>
        <w:ind w:left="0" w:leftChars="0" w:firstLine="640" w:firstLineChars="200"/>
        <w:jc w:val="both"/>
        <w:textAlignment w:val="auto"/>
        <w:rPr>
          <w:sz w:val="32"/>
          <w:szCs w:val="32"/>
        </w:rPr>
      </w:pPr>
      <w:r>
        <w:rPr>
          <w:rFonts w:hint="default" w:ascii="Times New Roman" w:hAnsi="Times New Roman" w:eastAsia="方正仿宋_GBK" w:cs="Times New Roman"/>
          <w:kern w:val="2"/>
          <w:sz w:val="32"/>
          <w:szCs w:val="32"/>
          <w:lang w:val="en-US" w:eastAsia="zh-CN"/>
        </w:rPr>
        <w:t>2023</w:t>
      </w:r>
      <w:r>
        <w:rPr>
          <w:rFonts w:hint="eastAsia" w:ascii="方正仿宋_GBK" w:hAnsi="方正仿宋_GBK" w:eastAsia="方正仿宋_GBK" w:cs="方正仿宋_GBK"/>
          <w:kern w:val="2"/>
          <w:sz w:val="32"/>
          <w:szCs w:val="32"/>
          <w:lang w:val="en-US" w:eastAsia="zh-CN"/>
        </w:rPr>
        <w:t>年法治政府建设工作的主要思路是：</w:t>
      </w:r>
      <w:r>
        <w:rPr>
          <w:rFonts w:hint="eastAsia" w:ascii="Times New Roman" w:hAnsi="Times New Roman" w:eastAsia="方正仿宋_GBK" w:cs="Times New Roman"/>
          <w:b/>
          <w:bCs/>
          <w:kern w:val="2"/>
          <w:sz w:val="32"/>
          <w:szCs w:val="32"/>
          <w:lang w:val="en-US" w:eastAsia="zh-CN"/>
        </w:rPr>
        <w:t>一是严格依法行政。</w:t>
      </w:r>
      <w:r>
        <w:rPr>
          <w:rFonts w:hint="eastAsia" w:ascii="Times New Roman" w:hAnsi="Times New Roman" w:eastAsia="方正仿宋_GBK" w:cs="Times New Roman"/>
          <w:kern w:val="2"/>
          <w:sz w:val="32"/>
          <w:szCs w:val="32"/>
        </w:rPr>
        <w:t>坚持“法无授权不可为、法定职责必须为”，督促法律顾问参与业务站所执法、政策性文件制定等过程，发挥顾问作用，提高党委依法决策能力、政府依法行政能力。</w:t>
      </w:r>
      <w:r>
        <w:rPr>
          <w:rFonts w:hint="eastAsia" w:ascii="Times New Roman" w:hAnsi="Times New Roman" w:eastAsia="方正仿宋_GBK" w:cs="Times New Roman"/>
          <w:kern w:val="2"/>
          <w:sz w:val="32"/>
          <w:szCs w:val="32"/>
          <w:lang w:val="en-US" w:eastAsia="zh-CN"/>
        </w:rPr>
        <w:t>二</w:t>
      </w:r>
      <w:r>
        <w:rPr>
          <w:rFonts w:hint="eastAsia" w:ascii="Times New Roman" w:hAnsi="Times New Roman" w:eastAsia="方正仿宋_GBK" w:cs="Times New Roman"/>
          <w:b/>
          <w:bCs/>
          <w:kern w:val="2"/>
          <w:sz w:val="32"/>
          <w:szCs w:val="32"/>
        </w:rPr>
        <w:t>是</w:t>
      </w:r>
      <w:r>
        <w:rPr>
          <w:rFonts w:hint="eastAsia" w:ascii="Times New Roman" w:hAnsi="Times New Roman" w:eastAsia="方正仿宋_GBK" w:cs="Times New Roman"/>
          <w:b/>
          <w:bCs/>
          <w:kern w:val="2"/>
          <w:sz w:val="32"/>
          <w:szCs w:val="32"/>
          <w:lang w:val="en-US" w:eastAsia="zh-CN"/>
        </w:rPr>
        <w:t>建强执法队伍</w:t>
      </w:r>
      <w:r>
        <w:rPr>
          <w:rFonts w:hint="eastAsia" w:ascii="Times New Roman" w:hAnsi="Times New Roman" w:eastAsia="方正仿宋_GBK" w:cs="Times New Roman"/>
          <w:b/>
          <w:bCs/>
          <w:kern w:val="2"/>
          <w:sz w:val="32"/>
          <w:szCs w:val="32"/>
        </w:rPr>
        <w:t>。</w:t>
      </w:r>
      <w:r>
        <w:rPr>
          <w:rFonts w:hint="eastAsia" w:ascii="Times New Roman" w:hAnsi="Times New Roman" w:eastAsia="方正仿宋_GBK" w:cs="Times New Roman"/>
          <w:kern w:val="2"/>
          <w:sz w:val="32"/>
          <w:szCs w:val="32"/>
        </w:rPr>
        <w:t>加大执法培训力度，不断提高执法人员的能力和水平，努力打造一支能执法、会执法、执好法的专业队伍。加大人员配备力度，新录用公务员到任后，先在执法一线进行锻炼，将优秀的公务员优先选派到执法一线，充实执法力量。</w:t>
      </w:r>
      <w:r>
        <w:rPr>
          <w:rFonts w:hint="eastAsia" w:ascii="Times New Roman" w:hAnsi="Times New Roman" w:eastAsia="方正仿宋_GBK" w:cs="Times New Roman"/>
          <w:b/>
          <w:bCs/>
          <w:kern w:val="2"/>
          <w:sz w:val="32"/>
          <w:szCs w:val="32"/>
          <w:lang w:val="en-US" w:eastAsia="zh-CN"/>
        </w:rPr>
        <w:t>三是强化法治宣传。</w:t>
      </w:r>
      <w:r>
        <w:rPr>
          <w:rFonts w:hint="eastAsia" w:ascii="Times New Roman" w:hAnsi="Times New Roman" w:eastAsia="方正仿宋_GBK" w:cs="Times New Roman"/>
          <w:kern w:val="2"/>
          <w:sz w:val="32"/>
          <w:szCs w:val="32"/>
        </w:rPr>
        <w:t>严格落实“谁执法谁普法”责任制，有针对性、经常性、多渠道的开展普法宣传教育，在重要交通路段、公共场所、人员聚集地增加法治元素，努力营造浓厚的法治宣传氛围。</w:t>
      </w:r>
    </w:p>
    <w:p>
      <w:pPr>
        <w:keepNext w:val="0"/>
        <w:keepLines w:val="0"/>
        <w:pageBreakBefore w:val="0"/>
        <w:kinsoku/>
        <w:wordWrap/>
        <w:overflowPunct/>
        <w:topLinePunct w:val="0"/>
        <w:autoSpaceDE/>
        <w:autoSpaceDN/>
        <w:bidi w:val="0"/>
        <w:adjustRightInd/>
        <w:snapToGrid/>
        <w:spacing w:line="594" w:lineRule="exact"/>
        <w:ind w:left="0" w:leftChars="0" w:firstLine="600" w:firstLineChars="200"/>
        <w:jc w:val="both"/>
        <w:textAlignment w:val="auto"/>
        <w:rPr>
          <w:rFonts w:hint="eastAsia" w:ascii="方正仿宋_GBK" w:hAnsi="方正仿宋_GBK" w:eastAsia="方正仿宋_GBK" w:cs="方正仿宋_GBK"/>
          <w:sz w:val="30"/>
          <w:szCs w:val="30"/>
          <w:lang w:val="en-US" w:eastAsia="zh-CN"/>
        </w:rPr>
      </w:pPr>
      <w:r>
        <w:rPr>
          <w:rFonts w:hint="eastAsia" w:ascii="方正仿宋_GBK" w:hAnsi="方正仿宋_GBK" w:cs="方正仿宋_GBK"/>
          <w:sz w:val="30"/>
          <w:szCs w:val="30"/>
          <w:lang w:val="en-US" w:eastAsia="zh-CN"/>
        </w:rPr>
        <w:t>（此件公开</w:t>
      </w:r>
      <w:bookmarkStart w:id="0" w:name="_GoBack"/>
      <w:bookmarkEnd w:id="0"/>
      <w:r>
        <w:rPr>
          <w:rFonts w:hint="eastAsia" w:ascii="方正仿宋_GBK" w:hAnsi="方正仿宋_GBK" w:cs="方正仿宋_GBK"/>
          <w:sz w:val="30"/>
          <w:szCs w:val="30"/>
          <w:lang w:val="en-US" w:eastAsia="zh-CN"/>
        </w:rPr>
        <w:t>）</w:t>
      </w: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before="0" w:beforeLines="0" w:after="0" w:afterLines="0" w:line="594" w:lineRule="exac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pacing w:val="2"/>
          <w:kern w:val="0"/>
          <w:sz w:val="32"/>
          <w:szCs w:val="32"/>
        </w:rPr>
        <w:t>中共重庆市大足区</w:t>
      </w:r>
      <w:r>
        <w:rPr>
          <w:rFonts w:hint="eastAsia" w:ascii="方正仿宋_GBK" w:hAnsi="方正仿宋_GBK" w:cs="方正仿宋_GBK"/>
          <w:spacing w:val="2"/>
          <w:kern w:val="0"/>
          <w:sz w:val="32"/>
          <w:szCs w:val="32"/>
          <w:lang w:eastAsia="zh-CN"/>
        </w:rPr>
        <w:t>国梁</w:t>
      </w:r>
      <w:r>
        <w:rPr>
          <w:rFonts w:hint="eastAsia" w:ascii="方正仿宋_GBK" w:hAnsi="方正仿宋_GBK" w:eastAsia="方正仿宋_GBK" w:cs="方正仿宋_GBK"/>
          <w:spacing w:val="2"/>
          <w:kern w:val="0"/>
          <w:sz w:val="32"/>
          <w:szCs w:val="32"/>
        </w:rPr>
        <w:t>镇</w:t>
      </w:r>
      <w:r>
        <w:rPr>
          <w:rFonts w:hint="eastAsia" w:ascii="方正仿宋_GBK" w:hAnsi="方正仿宋_GBK" w:eastAsia="方正仿宋_GBK" w:cs="方正仿宋_GBK"/>
          <w:spacing w:val="-6"/>
          <w:kern w:val="0"/>
          <w:sz w:val="32"/>
          <w:szCs w:val="32"/>
        </w:rPr>
        <w:t>委</w:t>
      </w:r>
      <w:r>
        <w:rPr>
          <w:rFonts w:hint="eastAsia" w:ascii="方正仿宋_GBK" w:hAnsi="方正仿宋_GBK" w:eastAsia="方正仿宋_GBK" w:cs="方正仿宋_GBK"/>
          <w:spacing w:val="-6"/>
          <w:kern w:val="0"/>
          <w:sz w:val="32"/>
          <w:szCs w:val="32"/>
          <w:lang w:val="en-US" w:eastAsia="zh-CN"/>
        </w:rPr>
        <w:t xml:space="preserve">  </w:t>
      </w:r>
      <w:r>
        <w:rPr>
          <w:rFonts w:hint="eastAsia" w:ascii="方正仿宋_GBK" w:hAnsi="方正仿宋_GBK" w:eastAsia="方正仿宋_GBK" w:cs="方正仿宋_GBK"/>
          <w:spacing w:val="-17"/>
          <w:sz w:val="32"/>
          <w:szCs w:val="32"/>
        </w:rPr>
        <w:t>重庆市大足区</w:t>
      </w:r>
      <w:r>
        <w:rPr>
          <w:rFonts w:hint="eastAsia" w:ascii="方正仿宋_GBK" w:hAnsi="方正仿宋_GBK" w:cs="方正仿宋_GBK"/>
          <w:spacing w:val="-17"/>
          <w:sz w:val="32"/>
          <w:szCs w:val="32"/>
          <w:lang w:eastAsia="zh-CN"/>
        </w:rPr>
        <w:t>国梁</w:t>
      </w:r>
      <w:r>
        <w:rPr>
          <w:rFonts w:hint="eastAsia" w:ascii="方正仿宋_GBK" w:hAnsi="方正仿宋_GBK" w:eastAsia="方正仿宋_GBK" w:cs="方正仿宋_GBK"/>
          <w:spacing w:val="-17"/>
          <w:sz w:val="32"/>
          <w:szCs w:val="32"/>
        </w:rPr>
        <w:t>镇人民政府</w:t>
      </w:r>
    </w:p>
    <w:p>
      <w:pPr>
        <w:keepNext w:val="0"/>
        <w:keepLines w:val="0"/>
        <w:pageBreakBefore w:val="0"/>
        <w:widowControl w:val="0"/>
        <w:kinsoku/>
        <w:wordWrap/>
        <w:overflowPunct/>
        <w:topLinePunct w:val="0"/>
        <w:autoSpaceDE/>
        <w:autoSpaceDN/>
        <w:bidi w:val="0"/>
        <w:adjustRightInd/>
        <w:spacing w:before="0" w:beforeLines="0" w:after="0" w:afterLines="0" w:line="594" w:lineRule="exact"/>
        <w:ind w:left="4620" w:hanging="4480" w:hangingChars="140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bCs/>
          <w:spacing w:val="-4"/>
          <w:sz w:val="32"/>
          <w:szCs w:val="32"/>
        </w:rPr>
        <w:t>年</w:t>
      </w:r>
      <w:r>
        <w:rPr>
          <w:rFonts w:hint="eastAsia" w:ascii="方正仿宋_GBK" w:hAnsi="方正仿宋_GBK" w:eastAsia="方正仿宋_GBK" w:cs="方正仿宋_GBK"/>
          <w:bCs/>
          <w:spacing w:val="-4"/>
          <w:sz w:val="32"/>
          <w:szCs w:val="32"/>
          <w:lang w:val="en-US" w:eastAsia="zh-CN"/>
        </w:rPr>
        <w:t>2</w:t>
      </w:r>
      <w:r>
        <w:rPr>
          <w:rFonts w:hint="eastAsia" w:ascii="方正仿宋_GBK" w:hAnsi="方正仿宋_GBK" w:eastAsia="方正仿宋_GBK" w:cs="方正仿宋_GBK"/>
          <w:bCs/>
          <w:spacing w:val="-4"/>
          <w:sz w:val="32"/>
          <w:szCs w:val="32"/>
        </w:rPr>
        <w:t>月</w:t>
      </w:r>
      <w:r>
        <w:rPr>
          <w:rFonts w:hint="eastAsia" w:ascii="方正仿宋_GBK" w:hAnsi="方正仿宋_GBK" w:cs="方正仿宋_GBK"/>
          <w:bCs/>
          <w:spacing w:val="-4"/>
          <w:sz w:val="32"/>
          <w:szCs w:val="32"/>
          <w:lang w:val="en-US" w:eastAsia="zh-CN"/>
        </w:rPr>
        <w:t>22</w:t>
      </w:r>
      <w:r>
        <w:rPr>
          <w:rFonts w:hint="eastAsia" w:ascii="方正仿宋_GBK" w:hAnsi="方正仿宋_GBK" w:eastAsia="方正仿宋_GBK" w:cs="方正仿宋_GBK"/>
          <w:sz w:val="32"/>
          <w:szCs w:val="32"/>
          <w:lang w:val="en-US" w:eastAsia="zh-CN"/>
        </w:rPr>
        <w:t>日</w:t>
      </w:r>
    </w:p>
    <w:p>
      <w:pPr>
        <w:pStyle w:val="4"/>
        <w:keepNext w:val="0"/>
        <w:keepLines w:val="0"/>
        <w:pageBreakBefore w:val="0"/>
        <w:widowControl w:val="0"/>
        <w:pBdr>
          <w:top w:val="none" w:color="000000" w:sz="0" w:space="0"/>
          <w:left w:val="none" w:color="000000" w:sz="0" w:space="0"/>
          <w:bottom w:val="none" w:color="000000" w:sz="0" w:space="0"/>
          <w:right w:val="none" w:color="000000" w:sz="0" w:space="0"/>
          <w:between w:val="none" w:color="auto" w:sz="0" w:space="0"/>
        </w:pBdr>
        <w:kinsoku/>
        <w:wordWrap/>
        <w:overflowPunct/>
        <w:topLinePunct w:val="0"/>
        <w:autoSpaceDE/>
        <w:autoSpaceDN/>
        <w:bidi w:val="0"/>
        <w:adjustRightInd/>
        <w:snapToGrid w:val="0"/>
        <w:spacing w:before="0" w:beforeLines="0" w:after="0" w:afterLines="0" w:line="594" w:lineRule="exact"/>
        <w:ind w:left="0" w:right="0" w:firstLine="0"/>
        <w:jc w:val="left"/>
        <w:textAlignment w:val="auto"/>
        <w:outlineLvl w:val="9"/>
      </w:pPr>
    </w:p>
    <w:p>
      <w:pPr>
        <w:pStyle w:val="4"/>
        <w:keepNext w:val="0"/>
        <w:keepLines w:val="0"/>
        <w:pageBreakBefore w:val="0"/>
        <w:widowControl w:val="0"/>
        <w:pBdr>
          <w:top w:val="none" w:color="000000" w:sz="0" w:space="0"/>
          <w:left w:val="none" w:color="000000" w:sz="0" w:space="0"/>
          <w:bottom w:val="none" w:color="000000" w:sz="0" w:space="0"/>
          <w:right w:val="none" w:color="000000" w:sz="0" w:space="0"/>
          <w:between w:val="none" w:color="auto" w:sz="0" w:space="0"/>
        </w:pBdr>
        <w:kinsoku/>
        <w:wordWrap/>
        <w:overflowPunct/>
        <w:topLinePunct w:val="0"/>
        <w:autoSpaceDE/>
        <w:autoSpaceDN/>
        <w:bidi w:val="0"/>
        <w:adjustRightInd/>
        <w:snapToGrid w:val="0"/>
        <w:spacing w:before="0" w:beforeLines="0" w:after="0" w:afterLines="0" w:line="594" w:lineRule="exact"/>
        <w:ind w:left="0" w:right="0" w:firstLine="0"/>
        <w:jc w:val="left"/>
        <w:textAlignment w:val="auto"/>
        <w:outlineLvl w:val="9"/>
      </w:pPr>
    </w:p>
    <w:p>
      <w:pPr>
        <w:pStyle w:val="10"/>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（联系人：陈家君；联系方式：13883391293）</w:t>
      </w:r>
    </w:p>
    <w:p>
      <w:pPr>
        <w:pStyle w:val="10"/>
        <w:keepNext w:val="0"/>
        <w:keepLines w:val="0"/>
        <w:pageBreakBefore w:val="0"/>
        <w:widowControl w:val="0"/>
        <w:kinsoku/>
        <w:wordWrap/>
        <w:overflowPunct/>
        <w:topLinePunct w:val="0"/>
        <w:autoSpaceDE/>
        <w:autoSpaceDN/>
        <w:bidi w:val="0"/>
        <w:adjustRightInd/>
        <w:snapToGrid/>
        <w:spacing w:line="594" w:lineRule="exact"/>
        <w:ind w:firstLine="420" w:firstLineChars="200"/>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（此页无正文）</w:t>
      </w: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lang w:val="en-US" w:eastAsia="zh-CN"/>
        </w:rPr>
      </w:pPr>
    </w:p>
    <w:p>
      <w:pPr>
        <w:pStyle w:val="10"/>
        <w:rPr>
          <w:rFonts w:hint="eastAsia"/>
          <w:lang w:val="en-US" w:eastAsia="zh-CN"/>
        </w:rPr>
      </w:pPr>
    </w:p>
    <w:p>
      <w:pPr>
        <w:pStyle w:val="10"/>
        <w:rPr>
          <w:rFonts w:hint="eastAsia"/>
          <w:lang w:val="en-US" w:eastAsia="zh-CN"/>
        </w:rPr>
      </w:pPr>
    </w:p>
    <w:p>
      <w:pPr>
        <w:pStyle w:val="10"/>
        <w:rPr>
          <w:rFonts w:hint="eastAsia"/>
          <w:lang w:val="en-US" w:eastAsia="zh-CN"/>
        </w:rPr>
      </w:pPr>
    </w:p>
    <w:p>
      <w:pPr>
        <w:pStyle w:val="10"/>
        <w:rPr>
          <w:rFonts w:hint="eastAsia"/>
          <w:lang w:val="en-US" w:eastAsia="zh-CN"/>
        </w:rPr>
      </w:pPr>
    </w:p>
    <w:p>
      <w:pPr>
        <w:pStyle w:val="10"/>
        <w:rPr>
          <w:rFonts w:hint="eastAsia"/>
          <w:lang w:val="en-US" w:eastAsia="zh-CN"/>
        </w:rPr>
      </w:pPr>
    </w:p>
    <w:p>
      <w:pPr>
        <w:pStyle w:val="10"/>
        <w:rPr>
          <w:rFonts w:hint="eastAsia"/>
          <w:lang w:val="en-US" w:eastAsia="zh-CN"/>
        </w:rPr>
      </w:pPr>
    </w:p>
    <w:p>
      <w:pPr>
        <w:pStyle w:val="10"/>
        <w:rPr>
          <w:rFonts w:hint="eastAsia"/>
          <w:lang w:val="en-US" w:eastAsia="zh-CN"/>
        </w:rPr>
      </w:pPr>
    </w:p>
    <w:p>
      <w:pPr>
        <w:pStyle w:val="10"/>
        <w:rPr>
          <w:rFonts w:hint="eastAsia"/>
          <w:lang w:val="en-US" w:eastAsia="zh-CN"/>
        </w:rPr>
      </w:pPr>
    </w:p>
    <w:p>
      <w:pPr>
        <w:pStyle w:val="10"/>
        <w:rPr>
          <w:rFonts w:hint="eastAsia"/>
          <w:lang w:val="en-US" w:eastAsia="zh-CN"/>
        </w:rPr>
      </w:pPr>
    </w:p>
    <w:p>
      <w:pPr>
        <w:pBdr>
          <w:top w:val="single" w:color="auto" w:sz="8" w:space="1"/>
        </w:pBdr>
        <w:ind w:firstLine="280" w:firstLineChars="100"/>
        <w:rPr>
          <w:rFonts w:hint="eastAsia"/>
          <w:sz w:val="28"/>
          <w:szCs w:val="28"/>
        </w:rPr>
      </w:pPr>
      <w:r>
        <w:rPr>
          <w:rFonts w:hint="eastAsia"/>
          <w:sz w:val="28"/>
          <w:szCs w:val="28"/>
        </w:rPr>
        <w:t>抄送：区委依法治区办</w:t>
      </w:r>
    </w:p>
    <w:p>
      <w:pPr>
        <w:pBdr>
          <w:top w:val="single" w:color="auto" w:sz="4" w:space="1"/>
          <w:bottom w:val="single" w:color="auto" w:sz="8" w:space="1"/>
        </w:pBdr>
        <w:ind w:firstLine="280" w:firstLineChars="100"/>
      </w:pPr>
      <w:r>
        <w:rPr>
          <w:rFonts w:hint="eastAsia"/>
          <w:sz w:val="28"/>
          <w:szCs w:val="28"/>
        </w:rPr>
        <w:t>重庆市大足区</w:t>
      </w:r>
      <w:r>
        <w:rPr>
          <w:rFonts w:hint="eastAsia"/>
          <w:sz w:val="28"/>
          <w:szCs w:val="28"/>
          <w:lang w:eastAsia="zh-CN"/>
        </w:rPr>
        <w:t>国梁</w:t>
      </w:r>
      <w:r>
        <w:rPr>
          <w:rFonts w:hint="eastAsia" w:ascii="方正仿宋_GBK" w:hAnsi="方正仿宋_GBK" w:eastAsia="方正仿宋_GBK" w:cs="方正仿宋_GBK"/>
          <w:kern w:val="2"/>
          <w:sz w:val="28"/>
          <w:szCs w:val="28"/>
          <w:shd w:val="clear" w:color="auto" w:fill="FFFFFF"/>
          <w:lang w:val="en-US" w:eastAsia="zh-CN"/>
        </w:rPr>
        <w:t>镇党政办公室</w:t>
      </w:r>
      <w:r>
        <w:rPr>
          <w:rFonts w:hint="eastAsia"/>
          <w:sz w:val="28"/>
          <w:szCs w:val="28"/>
        </w:rPr>
        <w:t xml:space="preserve">          </w:t>
      </w:r>
      <w:r>
        <w:rPr>
          <w:rFonts w:hint="default" w:ascii="Times New Roman" w:hAnsi="Times New Roman" w:cs="Times New Roman"/>
          <w:sz w:val="28"/>
          <w:szCs w:val="28"/>
        </w:rPr>
        <w:t>20</w:t>
      </w:r>
      <w:r>
        <w:rPr>
          <w:rFonts w:hint="default" w:ascii="Times New Roman" w:hAnsi="Times New Roman" w:cs="Times New Roman"/>
          <w:sz w:val="28"/>
          <w:szCs w:val="28"/>
          <w:lang w:val="en-US" w:eastAsia="zh-CN"/>
        </w:rPr>
        <w:t>23</w:t>
      </w:r>
      <w:r>
        <w:rPr>
          <w:rFonts w:hint="eastAsia"/>
          <w:sz w:val="28"/>
          <w:szCs w:val="28"/>
        </w:rPr>
        <w:t>年</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月</w:t>
      </w:r>
      <w:r>
        <w:rPr>
          <w:rFonts w:hint="default" w:ascii="Times New Roman" w:hAnsi="Times New Roman" w:cs="Times New Roman"/>
          <w:sz w:val="28"/>
          <w:szCs w:val="28"/>
          <w:lang w:val="en-US" w:eastAsia="zh-CN"/>
        </w:rPr>
        <w:t>22</w:t>
      </w:r>
      <w:r>
        <w:rPr>
          <w:rFonts w:hint="eastAsia" w:ascii="Times New Roman" w:hAnsi="Times New Roman" w:cs="Times New Roman"/>
          <w:sz w:val="28"/>
          <w:szCs w:val="28"/>
          <w:lang w:val="en-US" w:eastAsia="zh-CN"/>
        </w:rPr>
        <w:t>日印发</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script"/>
    <w:pitch w:val="default"/>
    <w:sig w:usb0="A00002BF" w:usb1="38CF7CFA" w:usb2="00082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4734560</wp:posOffset>
              </wp:positionH>
              <wp:positionV relativeFrom="paragraph">
                <wp:posOffset>-91440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72.8pt;margin-top:-7.2pt;height:144pt;width:144pt;mso-position-horizontal-relative:margin;mso-wrap-style:none;z-index:251659264;mso-width-relative:page;mso-height-relative:page;" filled="f" stroked="f" coordsize="21600,21600" o:gfxdata="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yEDZbZAAAADAEAAA8AAAAAAAAAAQAgAAAAIgAAAGRycy9kb3ducmV2Lnht&#10;bFBLAQIUABQAAAAIAIdO4kAkgka0MQIAAGEEAAAOAAAAAAAAAAEAIAAAACgBAABkcnMvZTJvRG9j&#10;LnhtbFBLBQYAAAAABgAGAFkBAADLBQAAAAA=&#10;">
              <v:fill on="f" focussize="0,0"/>
              <v:stroke on="f" weight="0.5pt"/>
              <v:imagedata o:title=""/>
              <o:lock v:ext="edit" aspectratio="f"/>
              <v:textbox inset="0mm,0mm,0mm,0mm" style="mso-fit-shape-to-text:t;">
                <w:txbxContent>
                  <w:p>
                    <w:pPr>
                      <w:pStyle w:val="4"/>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NDUwODRjNDJkZDNiNTgyZGRhZjk2NjA2ZmIwODMifQ=="/>
  </w:docVars>
  <w:rsids>
    <w:rsidRoot w:val="67060058"/>
    <w:rsid w:val="00DB20F7"/>
    <w:rsid w:val="02814BE2"/>
    <w:rsid w:val="0B44673F"/>
    <w:rsid w:val="136410BB"/>
    <w:rsid w:val="14643D5A"/>
    <w:rsid w:val="1A197394"/>
    <w:rsid w:val="26D7755D"/>
    <w:rsid w:val="2C9B65DF"/>
    <w:rsid w:val="2D621327"/>
    <w:rsid w:val="320F75A3"/>
    <w:rsid w:val="3BC82C9D"/>
    <w:rsid w:val="3D2C573F"/>
    <w:rsid w:val="49D00B29"/>
    <w:rsid w:val="4D3F6B37"/>
    <w:rsid w:val="50BB0BD4"/>
    <w:rsid w:val="56E903C9"/>
    <w:rsid w:val="57540B75"/>
    <w:rsid w:val="577F0975"/>
    <w:rsid w:val="58E835D7"/>
    <w:rsid w:val="5EDF68A6"/>
    <w:rsid w:val="61CD250B"/>
    <w:rsid w:val="67060058"/>
    <w:rsid w:val="6CD209D6"/>
    <w:rsid w:val="6EB4012D"/>
    <w:rsid w:val="6F911B3F"/>
    <w:rsid w:val="746D1FAC"/>
    <w:rsid w:val="7C766588"/>
    <w:rsid w:val="7CF2130C"/>
    <w:rsid w:val="7F1A3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eastAsia="方正仿宋_GBK" w:asciiTheme="minorHAnsi" w:hAnsiTheme="minorHAnsi" w:cstheme="minorBidi"/>
      <w:kern w:val="2"/>
      <w:sz w:val="32"/>
      <w:szCs w:val="22"/>
      <w:lang w:val="en-US" w:eastAsia="zh-CN" w:bidi="ar-SA"/>
    </w:rPr>
  </w:style>
  <w:style w:type="paragraph" w:styleId="2">
    <w:name w:val="heading 3"/>
    <w:basedOn w:val="1"/>
    <w:next w:val="1"/>
    <w:autoRedefine/>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paragraph" w:styleId="3">
    <w:name w:val="heading 4"/>
    <w:basedOn w:val="1"/>
    <w:next w:val="1"/>
    <w:autoRedefine/>
    <w:qFormat/>
    <w:uiPriority w:val="0"/>
    <w:pPr>
      <w:keepLines/>
      <w:spacing w:line="360" w:lineRule="auto"/>
      <w:outlineLvl w:val="3"/>
    </w:pPr>
    <w:rPr>
      <w:rFonts w:eastAsia="仿宋_GB231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autoRedefine/>
    <w:unhideWhenUsed/>
    <w:qFormat/>
    <w:uiPriority w:val="99"/>
    <w:pPr>
      <w:tabs>
        <w:tab w:val="center" w:pos="4153"/>
        <w:tab w:val="right" w:pos="8306"/>
      </w:tabs>
      <w:snapToGrid w:val="0"/>
      <w:jc w:val="left"/>
    </w:pPr>
    <w:rPr>
      <w:sz w:val="18"/>
      <w:szCs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autoRedefine/>
    <w:qFormat/>
    <w:uiPriority w:val="0"/>
  </w:style>
  <w:style w:type="paragraph" w:customStyle="1" w:styleId="10">
    <w:name w:val="Plain Text"/>
    <w:basedOn w:val="1"/>
    <w:autoRedefine/>
    <w:qFormat/>
    <w:uiPriority w:val="0"/>
    <w:rPr>
      <w:rFonts w:ascii="宋体" w:hAnsi="Courier New" w:eastAsia="宋体" w:cs="Courier New"/>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2337</Words>
  <Characters>2413</Characters>
  <Lines>0</Lines>
  <Paragraphs>0</Paragraphs>
  <TotalTime>27</TotalTime>
  <ScaleCrop>false</ScaleCrop>
  <LinksUpToDate>false</LinksUpToDate>
  <CharactersWithSpaces>2471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2023-02-22T02:34:00Z</dcterms:created>
  <dc:creator>Administrator</dc:creator>
  <cp:lastModifiedBy>Administrator</cp:lastModifiedBy>
  <cp:lastPrinted>2023-02-22T07:39:00Z</cp:lastPrinted>
  <dcterms:modified xsi:type="dcterms:W3CDTF">2023-12-26T12:55:04Z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BC38973574E74DCEABDBFFC653864B99</vt:lpwstr>
  </property>
</Properties>
</file>