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57592">
      <w:pPr>
        <w:adjustRightInd w:val="0"/>
        <w:snapToGrid w:val="0"/>
        <w:spacing w:line="564" w:lineRule="exact"/>
        <w:jc w:val="center"/>
        <w:rPr>
          <w:rFonts w:ascii="Times New Roman" w:hAnsi="Times New Roman" w:eastAsia="方正小标宋_GBK" w:cs="Times New Roman"/>
          <w:b/>
          <w:sz w:val="32"/>
          <w:szCs w:val="32"/>
        </w:rPr>
      </w:pPr>
    </w:p>
    <w:p w14:paraId="1C5FC984">
      <w:pPr>
        <w:spacing w:line="564" w:lineRule="exact"/>
        <w:jc w:val="center"/>
        <w:rPr>
          <w:rFonts w:ascii="Times New Roman" w:hAnsi="Times New Roman" w:eastAsia="方正仿宋_GBK" w:cs="Times New Roman"/>
          <w:sz w:val="32"/>
          <w:szCs w:val="32"/>
        </w:rPr>
      </w:pPr>
    </w:p>
    <w:p w14:paraId="3B54A2F1">
      <w:pPr>
        <w:spacing w:line="564" w:lineRule="exact"/>
        <w:jc w:val="center"/>
        <w:rPr>
          <w:rFonts w:ascii="Times New Roman" w:hAnsi="Times New Roman" w:eastAsia="方正仿宋_GBK" w:cs="Times New Roman"/>
          <w:sz w:val="32"/>
          <w:szCs w:val="32"/>
        </w:rPr>
      </w:pPr>
    </w:p>
    <w:p w14:paraId="0C5ACC79">
      <w:pPr>
        <w:spacing w:line="564" w:lineRule="exact"/>
        <w:jc w:val="center"/>
        <w:rPr>
          <w:rFonts w:ascii="Times New Roman" w:hAnsi="Times New Roman" w:eastAsia="方正仿宋_GBK" w:cs="Times New Roman"/>
          <w:sz w:val="32"/>
          <w:szCs w:val="32"/>
        </w:rPr>
      </w:pPr>
    </w:p>
    <w:p w14:paraId="7F2C1CC2">
      <w:pPr>
        <w:spacing w:line="564" w:lineRule="exact"/>
        <w:jc w:val="center"/>
        <w:rPr>
          <w:rFonts w:ascii="Times New Roman" w:hAnsi="Times New Roman" w:eastAsia="方正仿宋_GBK" w:cs="Times New Roman"/>
          <w:sz w:val="32"/>
          <w:szCs w:val="32"/>
        </w:rPr>
      </w:pPr>
    </w:p>
    <w:p w14:paraId="50165819">
      <w:pPr>
        <w:spacing w:line="564" w:lineRule="exact"/>
        <w:jc w:val="center"/>
        <w:rPr>
          <w:rFonts w:ascii="Times New Roman" w:hAnsi="Times New Roman" w:eastAsia="方正仿宋_GBK" w:cs="Times New Roman"/>
          <w:sz w:val="32"/>
          <w:szCs w:val="32"/>
        </w:rPr>
      </w:pPr>
    </w:p>
    <w:p w14:paraId="7D2D5877">
      <w:pPr>
        <w:spacing w:line="564" w:lineRule="exact"/>
        <w:jc w:val="center"/>
        <w:rPr>
          <w:rFonts w:ascii="Times New Roman" w:hAnsi="Times New Roman" w:eastAsia="方正仿宋_GBK" w:cs="Times New Roman"/>
          <w:sz w:val="32"/>
          <w:szCs w:val="32"/>
        </w:rPr>
      </w:pPr>
    </w:p>
    <w:p w14:paraId="00E6AA8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ascii="Times New Roman" w:hAnsi="Times New Roman" w:eastAsia="方正仿宋_GBK" w:cs="Times New Roman"/>
          <w:sz w:val="32"/>
          <w:szCs w:val="32"/>
        </w:rPr>
      </w:pPr>
    </w:p>
    <w:p w14:paraId="37AF6A70">
      <w:pPr>
        <w:spacing w:line="564" w:lineRule="exact"/>
        <w:jc w:val="center"/>
        <w:rPr>
          <w:rFonts w:hint="default" w:ascii="Times New Roman" w:hAnsi="Times New Roman" w:eastAsia="方正仿宋_GBK" w:cs="Times New Roman"/>
          <w:sz w:val="32"/>
          <w:szCs w:val="32"/>
          <w:lang w:val="en-US" w:eastAsia="zh-CN"/>
        </w:rPr>
      </w:pPr>
      <w:r>
        <w:rPr>
          <w:rFonts w:hint="eastAsia" w:ascii="Times New Roman" w:hAnsi="方正仿宋_GBK" w:eastAsia="方正仿宋_GBK" w:cs="Times New Roman"/>
          <w:sz w:val="32"/>
          <w:szCs w:val="32"/>
          <w:lang w:val="en-US" w:eastAsia="zh-CN"/>
        </w:rPr>
        <w:t>国梁</w:t>
      </w:r>
      <w:r>
        <w:rPr>
          <w:rFonts w:ascii="Times New Roman" w:hAnsi="方正仿宋_GBK" w:eastAsia="方正仿宋_GBK" w:cs="Times New Roman"/>
          <w:sz w:val="32"/>
          <w:szCs w:val="32"/>
        </w:rPr>
        <w:t>委文</w:t>
      </w:r>
      <w:r>
        <w:rPr>
          <w:rFonts w:hint="default" w:ascii="Times New Roman" w:hAnsi="Times New Roman" w:eastAsia="方正仿宋_GBK" w:cs="Times New Roman"/>
          <w:sz w:val="32"/>
          <w:szCs w:val="32"/>
        </w:rPr>
        <w:t>〔2024〕</w:t>
      </w:r>
      <w:r>
        <w:rPr>
          <w:rFonts w:hint="eastAsia" w:ascii="Times New Roman" w:hAnsi="Times New Roman" w:cs="Times New Roman"/>
          <w:sz w:val="32"/>
          <w:szCs w:val="32"/>
          <w:lang w:val="en-US" w:eastAsia="zh-CN"/>
        </w:rPr>
        <w:t>16</w:t>
      </w:r>
      <w:r>
        <w:rPr>
          <w:rFonts w:ascii="Times New Roman" w:hAnsi="方正仿宋_GBK" w:eastAsia="方正仿宋_GBK" w:cs="Times New Roman"/>
          <w:sz w:val="32"/>
          <w:szCs w:val="32"/>
        </w:rPr>
        <w:t>号</w:t>
      </w:r>
      <w:r>
        <w:rPr>
          <w:rFonts w:ascii="Times New Roman" w:hAnsi="Times New Roman" w:eastAsia="方正仿宋_GBK" w:cs="Times New Roman"/>
          <w:sz w:val="32"/>
          <w:szCs w:val="32"/>
        </w:rPr>
        <w:t xml:space="preserve">                  </w:t>
      </w:r>
      <w:r>
        <w:rPr>
          <w:rFonts w:ascii="Times New Roman" w:hAnsi="方正仿宋_GBK" w:eastAsia="方正仿宋_GBK" w:cs="Times New Roman"/>
          <w:sz w:val="32"/>
          <w:szCs w:val="32"/>
        </w:rPr>
        <w:t>签发人</w:t>
      </w:r>
      <w:r>
        <w:rPr>
          <w:rFonts w:hint="eastAsia" w:ascii="Times New Roman" w:hAnsi="方正仿宋_GBK" w:eastAsia="方正仿宋_GBK" w:cs="Times New Roman"/>
          <w:sz w:val="32"/>
          <w:szCs w:val="32"/>
        </w:rPr>
        <w:t>：</w:t>
      </w:r>
      <w:r>
        <w:rPr>
          <w:rFonts w:hint="eastAsia" w:ascii="Times New Roman" w:hAnsi="Times New Roman" w:eastAsia="方正楷体_GBK" w:cs="Times New Roman"/>
          <w:sz w:val="32"/>
          <w:szCs w:val="32"/>
          <w:lang w:val="en-US" w:eastAsia="zh-CN"/>
        </w:rPr>
        <w:t>唐飞 刘刚</w:t>
      </w:r>
    </w:p>
    <w:p w14:paraId="5B7056E8">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Times New Roman" w:hAnsi="Times New Roman" w:eastAsia="仿宋_GB2312" w:cs="Times New Roman"/>
          <w:kern w:val="2"/>
          <w:sz w:val="18"/>
          <w:szCs w:val="18"/>
          <w:lang w:val="en-US" w:eastAsia="zh-CN" w:bidi="ar-SA"/>
        </w:rPr>
      </w:pPr>
    </w:p>
    <w:p w14:paraId="486E6026">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ascii="Times New Roman" w:hAnsi="Times New Roman" w:eastAsia="仿宋_GB2312" w:cs="Times New Roman"/>
          <w:kern w:val="2"/>
          <w:sz w:val="18"/>
          <w:szCs w:val="18"/>
          <w:lang w:val="en-US" w:eastAsia="zh-CN" w:bidi="ar-SA"/>
        </w:rPr>
      </w:pPr>
    </w:p>
    <w:p w14:paraId="34112036">
      <w:pPr>
        <w:keepNext w:val="0"/>
        <w:keepLines w:val="0"/>
        <w:pageBreakBefore w:val="0"/>
        <w:widowControl w:val="0"/>
        <w:kinsoku/>
        <w:wordWrap/>
        <w:overflowPunct/>
        <w:topLinePunct w:val="0"/>
        <w:autoSpaceDE/>
        <w:autoSpaceDN/>
        <w:bidi w:val="0"/>
        <w:adjustRightInd/>
        <w:snapToGrid/>
        <w:spacing w:before="0" w:after="0" w:line="594"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color w:val="000000" w:themeColor="text1"/>
          <w:sz w:val="44"/>
          <w:szCs w:val="44"/>
          <w14:textFill>
            <w14:solidFill>
              <w14:schemeClr w14:val="tx1"/>
            </w14:solidFill>
          </w14:textFill>
        </w:rPr>
        <w:t>中共重庆市大足区国梁镇委</w:t>
      </w:r>
    </w:p>
    <w:p w14:paraId="26724B46">
      <w:pPr>
        <w:keepNext w:val="0"/>
        <w:keepLines w:val="0"/>
        <w:pageBreakBefore w:val="0"/>
        <w:widowControl w:val="0"/>
        <w:kinsoku/>
        <w:wordWrap/>
        <w:overflowPunct/>
        <w:topLinePunct w:val="0"/>
        <w:autoSpaceDE/>
        <w:autoSpaceDN/>
        <w:bidi w:val="0"/>
        <w:adjustRightInd/>
        <w:snapToGrid/>
        <w:spacing w:before="0" w:after="0" w:line="594"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color w:val="000000" w:themeColor="text1"/>
          <w:spacing w:val="-18"/>
          <w:sz w:val="44"/>
          <w:szCs w:val="44"/>
          <w14:textFill>
            <w14:solidFill>
              <w14:schemeClr w14:val="tx1"/>
            </w14:solidFill>
          </w14:textFill>
        </w:rPr>
      </w:pPr>
      <w:r>
        <w:rPr>
          <w:rFonts w:hint="eastAsia" w:ascii="方正小标宋_GBK" w:hAnsi="方正小标宋_GBK" w:eastAsia="方正小标宋_GBK" w:cs="方正小标宋_GBK"/>
          <w:b/>
          <w:color w:val="000000" w:themeColor="text1"/>
          <w:spacing w:val="-18"/>
          <w:sz w:val="44"/>
          <w:szCs w:val="44"/>
          <w14:textFill>
            <w14:solidFill>
              <w14:schemeClr w14:val="tx1"/>
            </w14:solidFill>
          </w14:textFill>
        </w:rPr>
        <w:t>重庆市大足区国梁镇人民政府</w:t>
      </w:r>
    </w:p>
    <w:p w14:paraId="5AB87DF6">
      <w:pPr>
        <w:keepNext w:val="0"/>
        <w:keepLines w:val="0"/>
        <w:pageBreakBefore w:val="0"/>
        <w:widowControl w:val="0"/>
        <w:kinsoku/>
        <w:wordWrap/>
        <w:overflowPunct/>
        <w:topLinePunct w:val="0"/>
        <w:autoSpaceDE/>
        <w:autoSpaceDN/>
        <w:bidi w:val="0"/>
        <w:adjustRightInd/>
        <w:snapToGrid/>
        <w:spacing w:before="0" w:after="0" w:line="594"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bCs/>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bCs/>
          <w:color w:val="000000" w:themeColor="text1"/>
          <w:sz w:val="44"/>
          <w:szCs w:val="44"/>
          <w14:textFill>
            <w14:solidFill>
              <w14:schemeClr w14:val="tx1"/>
            </w14:solidFill>
          </w14:textFill>
        </w:rPr>
        <w:t>关于</w:t>
      </w:r>
      <w:r>
        <w:rPr>
          <w:rFonts w:hint="default" w:ascii="Times New Roman" w:hAnsi="Times New Roman" w:eastAsia="方正小标宋_GBK" w:cs="Times New Roman"/>
          <w:b/>
          <w:bCs/>
          <w:color w:val="000000" w:themeColor="text1"/>
          <w:sz w:val="44"/>
          <w:szCs w:val="44"/>
          <w14:textFill>
            <w14:solidFill>
              <w14:schemeClr w14:val="tx1"/>
            </w14:solidFill>
          </w14:textFill>
        </w:rPr>
        <w:t>202</w:t>
      </w:r>
      <w:r>
        <w:rPr>
          <w:rFonts w:hint="default" w:ascii="Times New Roman" w:hAnsi="Times New Roman" w:eastAsia="方正小标宋_GBK" w:cs="Times New Roman"/>
          <w:b/>
          <w:bCs/>
          <w:color w:val="000000" w:themeColor="text1"/>
          <w:sz w:val="44"/>
          <w:szCs w:val="44"/>
          <w:lang w:val="en-US" w:eastAsia="zh-CN"/>
          <w14:textFill>
            <w14:solidFill>
              <w14:schemeClr w14:val="tx1"/>
            </w14:solidFill>
          </w14:textFill>
        </w:rPr>
        <w:t>3</w:t>
      </w:r>
      <w:r>
        <w:rPr>
          <w:rFonts w:hint="eastAsia" w:ascii="方正小标宋_GBK" w:hAnsi="方正小标宋_GBK" w:eastAsia="方正小标宋_GBK" w:cs="方正小标宋_GBK"/>
          <w:b/>
          <w:bCs/>
          <w:color w:val="000000" w:themeColor="text1"/>
          <w:sz w:val="44"/>
          <w:szCs w:val="44"/>
          <w14:textFill>
            <w14:solidFill>
              <w14:schemeClr w14:val="tx1"/>
            </w14:solidFill>
          </w14:textFill>
        </w:rPr>
        <w:t>年法治政府建设情况</w:t>
      </w:r>
      <w:r>
        <w:rPr>
          <w:rFonts w:hint="eastAsia" w:ascii="方正小标宋_GBK" w:hAnsi="方正小标宋_GBK" w:eastAsia="方正小标宋_GBK" w:cs="方正小标宋_GBK"/>
          <w:b/>
          <w:bCs/>
          <w:color w:val="000000" w:themeColor="text1"/>
          <w:sz w:val="44"/>
          <w:szCs w:val="44"/>
          <w:lang w:val="en-US" w:eastAsia="zh-CN"/>
          <w14:textFill>
            <w14:solidFill>
              <w14:schemeClr w14:val="tx1"/>
            </w14:solidFill>
          </w14:textFill>
        </w:rPr>
        <w:t>的</w:t>
      </w:r>
      <w:r>
        <w:rPr>
          <w:rFonts w:hint="eastAsia" w:ascii="方正小标宋_GBK" w:hAnsi="方正小标宋_GBK" w:eastAsia="方正小标宋_GBK" w:cs="方正小标宋_GBK"/>
          <w:b/>
          <w:bCs/>
          <w:color w:val="000000" w:themeColor="text1"/>
          <w:sz w:val="44"/>
          <w:szCs w:val="44"/>
          <w14:textFill>
            <w14:solidFill>
              <w14:schemeClr w14:val="tx1"/>
            </w14:solidFill>
          </w14:textFill>
        </w:rPr>
        <w:t>报告</w:t>
      </w:r>
    </w:p>
    <w:p w14:paraId="7775676F">
      <w:pPr>
        <w:pStyle w:val="5"/>
        <w:keepNext w:val="0"/>
        <w:keepLines w:val="0"/>
        <w:pageBreakBefore w:val="0"/>
        <w:widowControl w:val="0"/>
        <w:kinsoku/>
        <w:wordWrap/>
        <w:overflowPunct/>
        <w:topLinePunct w:val="0"/>
        <w:autoSpaceDE/>
        <w:autoSpaceDN/>
        <w:bidi w:val="0"/>
        <w:spacing w:line="594" w:lineRule="exact"/>
        <w:textAlignment w:val="auto"/>
        <w:rPr>
          <w:rFonts w:hint="default"/>
          <w:color w:val="000000" w:themeColor="text1"/>
          <w14:textFill>
            <w14:solidFill>
              <w14:schemeClr w14:val="tx1"/>
            </w14:solidFill>
          </w14:textFill>
        </w:rPr>
      </w:pPr>
    </w:p>
    <w:p w14:paraId="4A6F88C6">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区委、区政府：</w:t>
      </w:r>
    </w:p>
    <w:p w14:paraId="1E6412F2">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sz w:val="32"/>
          <w:szCs w:val="32"/>
          <w:shd w:val="clear" w:fill="FFFFFF"/>
          <w14:textFill>
            <w14:solidFill>
              <w14:schemeClr w14:val="tx1"/>
            </w14:solidFill>
          </w14:textFill>
        </w:rPr>
        <w:t>2023</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年，大足区</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国梁</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镇以习近平新时代中国特色社会主义思想为指导，深学笃用习近平法治思想，</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根据</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《关于印发</w:t>
      </w:r>
      <w:r>
        <w:rPr>
          <w:rFonts w:hint="default" w:ascii="Times New Roman" w:hAnsi="Times New Roman" w:eastAsia="方正仿宋_GBK" w:cs="Times New Roman"/>
          <w:i w:val="0"/>
          <w:iCs w:val="0"/>
          <w:caps w:val="0"/>
          <w:color w:val="000000" w:themeColor="text1"/>
          <w:spacing w:val="0"/>
          <w:sz w:val="32"/>
          <w:szCs w:val="32"/>
          <w:shd w:val="clear" w:fill="FFFFFF"/>
          <w14:textFill>
            <w14:solidFill>
              <w14:schemeClr w14:val="tx1"/>
            </w14:solidFill>
          </w14:textFill>
        </w:rPr>
        <w:t>2023</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年大足区法治政府建设工作要点的通知》（大足府办发〔</w:t>
      </w:r>
      <w:r>
        <w:rPr>
          <w:rFonts w:hint="default" w:ascii="Times New Roman" w:hAnsi="Times New Roman" w:eastAsia="方正仿宋_GBK" w:cs="Times New Roman"/>
          <w:i w:val="0"/>
          <w:iCs w:val="0"/>
          <w:caps w:val="0"/>
          <w:color w:val="000000" w:themeColor="text1"/>
          <w:spacing w:val="0"/>
          <w:sz w:val="32"/>
          <w:szCs w:val="32"/>
          <w:shd w:val="clear" w:fill="FFFFFF"/>
          <w14:textFill>
            <w14:solidFill>
              <w14:schemeClr w14:val="tx1"/>
            </w14:solidFill>
          </w14:textFill>
        </w:rPr>
        <w:t>2023</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sz w:val="32"/>
          <w:szCs w:val="32"/>
          <w:shd w:val="clear" w:fill="FFFFFF"/>
          <w14:textFill>
            <w14:solidFill>
              <w14:schemeClr w14:val="tx1"/>
            </w14:solidFill>
          </w14:textFill>
        </w:rPr>
        <w:t>77</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号）文件要求，</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结合我镇实际，现将有关情况报告如下：</w:t>
      </w:r>
    </w:p>
    <w:p w14:paraId="273800C3">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t>一、推进法治政府建设的主要举措及成效</w:t>
      </w:r>
    </w:p>
    <w:p w14:paraId="5AC09A0B">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（一）深入学习宣传贯彻习近平法治思想，法治政府建设向纵深推进。</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国梁</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镇人民政府坚持把学习</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宣传</w:t>
      </w:r>
      <w:r>
        <w:rPr>
          <w:rFonts w:hint="eastAsia"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贯彻习近平法治思想</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作为推进法治政府建设的首要任务，坚持高标准、严要求，认真学习领会，深入贯彻落实。</w:t>
      </w:r>
      <w:r>
        <w:rPr>
          <w:rFonts w:hint="default" w:ascii="Times New Roman" w:hAnsi="Times New Roman" w:eastAsia="方正仿宋_GBK" w:cs="Times New Roman"/>
          <w:i w:val="0"/>
          <w:iCs w:val="0"/>
          <w:caps w:val="0"/>
          <w:color w:val="000000" w:themeColor="text1"/>
          <w:spacing w:val="0"/>
          <w:sz w:val="32"/>
          <w:szCs w:val="32"/>
          <w:shd w:val="clear" w:fill="FFFFFF"/>
          <w:lang w:val="en-US" w:eastAsia="zh-CN"/>
          <w14:textFill>
            <w14:solidFill>
              <w14:schemeClr w14:val="tx1"/>
            </w14:solidFill>
          </w14:textFill>
        </w:rPr>
        <w:t>2023</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年，镇</w:t>
      </w:r>
      <w:r>
        <w:rPr>
          <w:rFonts w:hint="eastAsia" w:ascii="方正仿宋_GBK" w:hAnsi="方正仿宋_GBK" w:cs="方正仿宋_GBK"/>
          <w:i w:val="0"/>
          <w:iCs w:val="0"/>
          <w:caps w:val="0"/>
          <w:color w:val="000000" w:themeColor="text1"/>
          <w:spacing w:val="0"/>
          <w:sz w:val="32"/>
          <w:szCs w:val="32"/>
          <w:shd w:val="clear" w:fill="FFFFFF"/>
          <w:lang w:val="en-US" w:eastAsia="zh-CN"/>
          <w14:textFill>
            <w14:solidFill>
              <w14:schemeClr w14:val="tx1"/>
            </w14:solidFill>
          </w14:textFill>
        </w:rPr>
        <w:t>党委理论学习中心组</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分别在</w:t>
      </w:r>
      <w:r>
        <w:rPr>
          <w:rFonts w:hint="eastAsia" w:ascii="Times New Roman" w:hAnsi="Times New Roman" w:eastAsia="方正仿宋_GBK" w:cs="Times New Roman"/>
          <w:i w:val="0"/>
          <w:iCs w:val="0"/>
          <w:caps w:val="0"/>
          <w:color w:val="000000" w:themeColor="text1"/>
          <w:spacing w:val="0"/>
          <w:sz w:val="32"/>
          <w:szCs w:val="32"/>
          <w:shd w:val="clear" w:fill="FFFFFF"/>
          <w:lang w:val="en-US" w:eastAsia="zh-CN"/>
          <w14:textFill>
            <w14:solidFill>
              <w14:schemeClr w14:val="tx1"/>
            </w14:solidFill>
          </w14:textFill>
        </w:rPr>
        <w:t>5</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月下旬、</w:t>
      </w:r>
      <w:r>
        <w:rPr>
          <w:rFonts w:hint="eastAsia" w:ascii="Times New Roman" w:hAnsi="Times New Roman" w:eastAsia="方正仿宋_GBK" w:cs="Times New Roman"/>
          <w:i w:val="0"/>
          <w:iCs w:val="0"/>
          <w:caps w:val="0"/>
          <w:color w:val="000000" w:themeColor="text1"/>
          <w:spacing w:val="0"/>
          <w:sz w:val="32"/>
          <w:szCs w:val="32"/>
          <w:shd w:val="clear" w:fill="FFFFFF"/>
          <w:lang w:val="en-US" w:eastAsia="zh-CN"/>
          <w14:textFill>
            <w14:solidFill>
              <w14:schemeClr w14:val="tx1"/>
            </w14:solidFill>
          </w14:textFill>
        </w:rPr>
        <w:t>9</w:t>
      </w:r>
      <w:r>
        <w:rPr>
          <w:rFonts w:hint="eastAsia" w:ascii="方正仿宋_GBK" w:hAnsi="方正仿宋_GBK" w:eastAsia="方正仿宋_GBK" w:cs="方正仿宋_GBK"/>
          <w:i w:val="0"/>
          <w:iCs w:val="0"/>
          <w:caps w:val="0"/>
          <w:color w:val="000000" w:themeColor="text1"/>
          <w:spacing w:val="0"/>
          <w:sz w:val="32"/>
          <w:szCs w:val="32"/>
          <w:shd w:val="clear" w:fill="FFFFFF"/>
          <w:lang w:val="en-US" w:eastAsia="zh-CN"/>
          <w14:textFill>
            <w14:solidFill>
              <w14:schemeClr w14:val="tx1"/>
            </w14:solidFill>
          </w14:textFill>
        </w:rPr>
        <w:t>月上旬集中学习了《习近平法治思想学习纲要》、习近平同志《论坚持全面依法治国》《中华人民共和国宪法》《行政许可法》《国家赔偿法》《重庆市规范行政处罚裁量权办法》等理论读物及法律法规。</w:t>
      </w:r>
      <w:r>
        <w:rPr>
          <w:rFonts w:hint="eastAsia" w:ascii="方正仿宋_GBK" w:hAnsi="方正仿宋_GBK" w:eastAsia="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组织干部职工参加</w:t>
      </w:r>
      <w:r>
        <w:rPr>
          <w:rFonts w:hint="eastAsia" w:ascii="方正仿宋_GBK" w:hAnsi="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重庆市法治理论知识考试</w:t>
      </w:r>
      <w:r>
        <w:rPr>
          <w:rFonts w:hint="eastAsia" w:ascii="方正仿宋_GBK" w:hAnsi="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，参考人数</w:t>
      </w:r>
      <w:r>
        <w:rPr>
          <w:rFonts w:hint="eastAsia" w:ascii="Times New Roman" w:hAnsi="Times New Roman" w:eastAsia="方正仿宋_GBK" w:cs="Times New Roman"/>
          <w:i w:val="0"/>
          <w:iCs w:val="0"/>
          <w:caps w:val="0"/>
          <w:color w:val="000000" w:themeColor="text1"/>
          <w:spacing w:val="0"/>
          <w:sz w:val="32"/>
          <w:szCs w:val="32"/>
          <w:shd w:val="clear" w:fill="FFFFFF"/>
          <w:lang w:val="en-US" w:eastAsia="zh-CN"/>
          <w14:textFill>
            <w14:solidFill>
              <w14:schemeClr w14:val="tx1"/>
            </w14:solidFill>
          </w14:textFill>
        </w:rPr>
        <w:t>50</w:t>
      </w:r>
      <w:r>
        <w:rPr>
          <w:rFonts w:hint="eastAsia" w:ascii="方正仿宋_GBK" w:hAnsi="方正仿宋_GBK" w:eastAsia="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余人，参考率达</w:t>
      </w:r>
      <w:r>
        <w:rPr>
          <w:rFonts w:hint="eastAsia" w:ascii="Times New Roman" w:hAnsi="Times New Roman" w:eastAsia="方正仿宋_GBK" w:cs="Times New Roman"/>
          <w:i w:val="0"/>
          <w:iCs w:val="0"/>
          <w:caps w:val="0"/>
          <w:color w:val="000000" w:themeColor="text1"/>
          <w:spacing w:val="0"/>
          <w:sz w:val="32"/>
          <w:szCs w:val="32"/>
          <w:shd w:val="clear" w:fill="FFFFFF"/>
          <w:lang w:val="en-US" w:eastAsia="zh-CN"/>
          <w14:textFill>
            <w14:solidFill>
              <w14:schemeClr w14:val="tx1"/>
            </w14:solidFill>
          </w14:textFill>
        </w:rPr>
        <w:t>100%</w:t>
      </w:r>
      <w:r>
        <w:rPr>
          <w:rFonts w:hint="eastAsia" w:ascii="方正仿宋_GBK" w:hAnsi="方正仿宋_GBK" w:eastAsia="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，及格率达</w:t>
      </w:r>
      <w:r>
        <w:rPr>
          <w:rFonts w:hint="eastAsia" w:ascii="Times New Roman" w:hAnsi="Times New Roman" w:eastAsia="方正仿宋_GBK" w:cs="Times New Roman"/>
          <w:i w:val="0"/>
          <w:iCs w:val="0"/>
          <w:caps w:val="0"/>
          <w:color w:val="000000" w:themeColor="text1"/>
          <w:spacing w:val="0"/>
          <w:sz w:val="32"/>
          <w:szCs w:val="32"/>
          <w:shd w:val="clear" w:fill="FFFFFF"/>
          <w:lang w:val="en-US" w:eastAsia="zh-CN"/>
          <w14:textFill>
            <w14:solidFill>
              <w14:schemeClr w14:val="tx1"/>
            </w14:solidFill>
          </w14:textFill>
        </w:rPr>
        <w:t>100%</w:t>
      </w:r>
      <w:r>
        <w:rPr>
          <w:rFonts w:hint="eastAsia" w:ascii="方正仿宋_GBK" w:hAnsi="方正仿宋_GBK" w:eastAsia="方正仿宋_GBK" w:cs="方正仿宋_GBK"/>
          <w:i w:val="0"/>
          <w:iCs w:val="0"/>
          <w:caps w:val="0"/>
          <w:color w:val="000000" w:themeColor="text1"/>
          <w:spacing w:val="0"/>
          <w:kern w:val="2"/>
          <w:sz w:val="32"/>
          <w:szCs w:val="32"/>
          <w:shd w:val="clear" w:fill="FFFFFF"/>
          <w:lang w:val="en-US" w:eastAsia="zh-CN" w:bidi="ar-SA"/>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坚持重大事项集体研究、民主决策、依法决策，制定《国梁镇党委会议事规则》，凡涉及全镇经济社会发展的重大决策，必须经党委会集体讨论决定。充分发挥法律顾问作用，畅通沟通渠道，及时咨询工作中的疑点难点问题。完善行政规范性文件制发管理制度，充分发挥政府督查机制作用，将行政规范性文件制定和监督管理工作纳入法治政府建设工作重要内容。</w:t>
      </w:r>
    </w:p>
    <w:p w14:paraId="1260AAD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（二）强化法治教育宣传，营造浓厚法治氛围。</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国梁镇人民政府坚持以“八五”普法工作为重要抓手</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2023</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年连续开展“现场说法”服务乡村、公共法律服务暨法律援助宣传月、国家安全日法治宣传教育、《民法典》《反有组织犯罪法》等</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9</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次宣传活动。组织党员干部、群众开展集中学习习近平总书记关于安全生产重要论述和指示精神</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8</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次</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结合“安全生产月”</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5.12</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”防灾减灾宣传周等主题宣传教育活动</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9</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场</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组织机关干部、党员群众开展各类安全教育培训</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10</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次</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组织“五进”宣传活动</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5</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次，全面宣传道路交通安全、消防安全、预防溺水、烟花爆竹燃放安全等安全知识</w:t>
      </w:r>
      <w:r>
        <w:rPr>
          <w:rFonts w:hint="eastAsia" w:ascii="方正楷体_GBK" w:hAnsi="方正楷体_GBK" w:eastAsia="方正楷体_GBK" w:cs="方正楷体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党员干部走村入户发放各类安全宣传资料</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5000</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余份</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利用各单位户外</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LED</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显示屏</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滚动播放安全宣传标语</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40</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余次</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在辖区重要路口悬挂交通安全宣传横幅</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30</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余条</w:t>
      </w:r>
      <w:r>
        <w:rPr>
          <w:rFonts w:hint="eastAsia" w:ascii="方正仿宋_GBK" w:hAnsi="方正仿宋_GBK" w:cs="方正仿宋_GBK"/>
          <w:color w:val="000000" w:themeColor="text1"/>
          <w:kern w:val="0"/>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更新劝导站交通安全宣传栏</w:t>
      </w:r>
      <w:r>
        <w:rPr>
          <w:rFonts w:hint="eastAsia" w:ascii="Times New Roman" w:hAnsi="Times New Roman" w:eastAsia="方正仿宋_GBK" w:cs="Times New Roman"/>
          <w:color w:val="000000" w:themeColor="text1"/>
          <w:kern w:val="0"/>
          <w:sz w:val="32"/>
          <w:szCs w:val="32"/>
          <w:lang w:val="en-US" w:eastAsia="zh-CN"/>
          <w14:textFill>
            <w14:solidFill>
              <w14:schemeClr w14:val="tx1"/>
            </w14:solidFill>
          </w14:textFill>
        </w:rPr>
        <w:t>8</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处。</w:t>
      </w:r>
    </w:p>
    <w:p w14:paraId="02CF669A">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（三）坚持强化基层治理，促进社会和谐稳定。</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强化安全执法监管。</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全面排查辖区内农村公路上的急弯陡坡、临水临崖等危险路段，安装交通标示标牌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25</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处、“生命防护工程”</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2.5</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公里。开展交通违法行为整治行动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15</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次，查处交通违法行为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400</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余起，建立完善电动车“一车一档”资料</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426</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份，组织辖区集中用工大户签订道路交通安全责任书</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份。检查消防安全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26</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次，整改消防安全隐患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处。</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强化违法犯罪打击。</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全年累计办理案件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25</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起，其中刑事案件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13</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起，刑事打击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人，治安案件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12</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起，治安拘留</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11</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人，全镇社会形势稳定向好，群众安全感持续提升。</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强化重点人员管控。</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对涉战人员</w:t>
      </w:r>
      <w:r>
        <w:rPr>
          <w:rFonts w:hint="eastAsia" w:ascii="方正仿宋_GBK" w:hAnsi="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重性精神障碍患者</w:t>
      </w:r>
      <w:r>
        <w:rPr>
          <w:rFonts w:hint="eastAsia" w:ascii="方正仿宋_GBK" w:hAnsi="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有吸毒史</w:t>
      </w:r>
      <w:r>
        <w:rPr>
          <w:rFonts w:hint="eastAsia" w:ascii="方正仿宋_GBK" w:hAnsi="方正仿宋_GBK" w:cs="方正仿宋_GBK"/>
          <w:color w:val="000000" w:themeColor="text1"/>
          <w:sz w:val="32"/>
          <w:szCs w:val="32"/>
          <w:lang w:val="en-US" w:eastAsia="zh-CN"/>
          <w14:textFill>
            <w14:solidFill>
              <w14:schemeClr w14:val="tx1"/>
            </w14:solidFill>
          </w14:textFill>
        </w:rPr>
        <w:t>或</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社会服刑人员</w:t>
      </w:r>
      <w:r>
        <w:rPr>
          <w:rFonts w:hint="eastAsia" w:ascii="方正仿宋_GBK" w:hAnsi="方正仿宋_GBK" w:cs="方正仿宋_GBK"/>
          <w:color w:val="000000" w:themeColor="text1"/>
          <w:sz w:val="32"/>
          <w:szCs w:val="32"/>
          <w:lang w:val="en-US" w:eastAsia="zh-CN"/>
          <w14:textFill>
            <w14:solidFill>
              <w14:schemeClr w14:val="tx1"/>
            </w14:solidFill>
          </w14:textFill>
        </w:rPr>
        <w:t>等重点人群</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采取</w:t>
      </w:r>
      <w:r>
        <w:rPr>
          <w:rFonts w:hint="eastAsia" w:ascii="方正仿宋_GBK" w:hAnsi="方正仿宋_GBK" w:cs="方正仿宋_GBK"/>
          <w:color w:val="000000" w:themeColor="text1"/>
          <w:sz w:val="32"/>
          <w:szCs w:val="32"/>
          <w:lang w:val="en-US" w:eastAsia="zh-CN"/>
          <w14:textFill>
            <w14:solidFill>
              <w14:schemeClr w14:val="tx1"/>
            </w14:solidFill>
          </w14:textFill>
        </w:rPr>
        <w:t>针对性措施进行</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稳控</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。强化矛盾纠纷调解。</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坚持落实矛盾纠纷“三级联动”排查化解机制，按照“预防为主、教育疏导、依法处理、防止激化”的原则</w:t>
      </w:r>
      <w:r>
        <w:rPr>
          <w:rFonts w:hint="eastAsia" w:ascii="方正仿宋_GBK" w:hAnsi="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充分发挥家禄工作室和全镇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8</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名村级人民调解员作用，深入开展“大排查、大化解”行动，全年共受理各类民间纠纷</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321</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件、调解率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100%</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。防止矛盾激化</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起，无“民转刑”案件和群体性事件发生，无一进京信访事件。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2023</w:t>
      </w:r>
      <w:r>
        <w:rPr>
          <w:rFonts w:hint="eastAsia" w:ascii="方正仿宋_GBK" w:hAnsi="方正仿宋_GBK" w:cs="方正仿宋_GBK"/>
          <w:color w:val="000000" w:themeColor="text1"/>
          <w:sz w:val="32"/>
          <w:szCs w:val="32"/>
          <w:lang w:val="en-US" w:eastAsia="zh-CN"/>
          <w14:textFill>
            <w14:solidFill>
              <w14:schemeClr w14:val="tx1"/>
            </w14:solidFill>
          </w14:textFill>
        </w:rPr>
        <w:t>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3月</w:t>
      </w:r>
      <w:r>
        <w:rPr>
          <w:rFonts w:hint="eastAsia" w:ascii="方正仿宋_GBK" w:hAnsi="方正仿宋_GBK" w:cs="方正仿宋_GBK"/>
          <w:color w:val="000000" w:themeColor="text1"/>
          <w:sz w:val="32"/>
          <w:szCs w:val="32"/>
          <w:lang w:val="en-US" w:eastAsia="zh-CN"/>
          <w14:textFill>
            <w14:solidFill>
              <w14:schemeClr w14:val="tx1"/>
            </w14:solidFill>
          </w14:textFill>
        </w:rPr>
        <w:t>，国梁镇方碑村成功创建“</w:t>
      </w:r>
      <w:r>
        <w:rPr>
          <w:rFonts w:ascii="方正仿宋_GBK" w:hAnsi="方正仿宋_GBK" w:eastAsia="方正仿宋_GBK" w:cs="方正仿宋_GBK"/>
          <w:i w:val="0"/>
          <w:iCs w:val="0"/>
          <w:caps w:val="0"/>
          <w:color w:val="000000" w:themeColor="text1"/>
          <w:spacing w:val="0"/>
          <w:sz w:val="32"/>
          <w:szCs w:val="32"/>
          <w:shd w:val="clear" w:fill="FFFFFF"/>
          <w14:textFill>
            <w14:solidFill>
              <w14:schemeClr w14:val="tx1"/>
            </w14:solidFill>
          </w14:textFill>
        </w:rPr>
        <w:t>市级乡村治理示范村</w:t>
      </w:r>
      <w:r>
        <w:rPr>
          <w:rFonts w:hint="eastAsia" w:ascii="方正仿宋_GBK" w:hAnsi="方正仿宋_GBK" w:cs="方正仿宋_GBK"/>
          <w:color w:val="000000" w:themeColor="text1"/>
          <w:sz w:val="32"/>
          <w:szCs w:val="32"/>
          <w:lang w:val="en-US" w:eastAsia="zh-CN"/>
          <w14:textFill>
            <w14:solidFill>
              <w14:schemeClr w14:val="tx1"/>
            </w14:solidFill>
          </w14:textFill>
        </w:rPr>
        <w:t>”。</w:t>
      </w:r>
    </w:p>
    <w:p w14:paraId="69548C90">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t>二、党政主要负责人履行推进法治建设第一责任人职责情况</w:t>
      </w:r>
    </w:p>
    <w:p w14:paraId="1FF682B0">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国梁镇党委、政府坚持履行推进法治建设主体责任，党政主要负责人坚定履行推进法治建设第一责任人职责，将法治政府建设摆在全局工作的重要位置，党政领导班子成员在其分管工作范围内从严从实履行推进法治政府建设职责。以镇党委主要负责人任组长、政府主要负责人任第一副组长的镇法治建设领导小组对法治建设重要工作亲自部署、重大问题亲自过问、重点环节亲自协调、重要任务亲自督办，构建镇属各办站所和各村（社区）为成员单位各司其职、齐抓共管的工作体系。领导小组制订印发《国梁镇</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2023</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年法治建设工作要点》。全年党委会听取法治建设工作汇报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次，推动法治建设工作与经济社会发展一体部署、一体落实、一体考核。</w:t>
      </w:r>
    </w:p>
    <w:p w14:paraId="2B5E4AEA">
      <w:pPr>
        <w:keepNext w:val="0"/>
        <w:keepLines w:val="0"/>
        <w:pageBreakBefore w:val="0"/>
        <w:widowControl w:val="0"/>
        <w:kinsoku/>
        <w:wordWrap/>
        <w:overflowPunct/>
        <w:topLinePunct w:val="0"/>
        <w:autoSpaceDE/>
        <w:autoSpaceDN/>
        <w:bidi w:val="0"/>
        <w:adjustRightInd/>
        <w:snapToGrid/>
        <w:spacing w:line="594" w:lineRule="exact"/>
        <w:ind w:firstLine="700" w:firstLineChars="200"/>
        <w:textAlignment w:val="auto"/>
        <w:rPr>
          <w:rFonts w:hint="default" w:ascii="Times New Roman" w:hAnsi="Times New Roman" w:eastAsia="方正黑体_GBK" w:cs="Times New Roman"/>
          <w:i w:val="0"/>
          <w:iCs w:val="0"/>
          <w:caps w:val="0"/>
          <w:color w:val="000000" w:themeColor="text1"/>
          <w:spacing w:val="0"/>
          <w:sz w:val="32"/>
          <w:szCs w:val="32"/>
          <w:shd w:val="clear" w:fill="FFFFFF"/>
          <w14:textFill>
            <w14:solidFill>
              <w14:schemeClr w14:val="tx1"/>
            </w14:solidFill>
          </w14:textFill>
        </w:rPr>
      </w:pPr>
      <w:r>
        <w:rPr>
          <w:rFonts w:hint="default" w:ascii="Times New Roman" w:hAnsi="Times New Roman" w:eastAsia="方正黑体_GBK" w:cs="Times New Roman"/>
          <w:i w:val="0"/>
          <w:iCs w:val="0"/>
          <w:caps w:val="0"/>
          <w:color w:val="000000" w:themeColor="text1"/>
          <w:spacing w:val="15"/>
          <w:sz w:val="32"/>
          <w:szCs w:val="32"/>
          <w:shd w:val="clear" w:fill="FFFFFF"/>
          <w14:textFill>
            <w14:solidFill>
              <w14:schemeClr w14:val="tx1"/>
            </w14:solidFill>
          </w14:textFill>
        </w:rPr>
        <w:t>三、</w:t>
      </w:r>
      <w:r>
        <w:rPr>
          <w:rFonts w:hint="default" w:ascii="Times New Roman" w:hAnsi="Times New Roman" w:eastAsia="方正黑体_GBK" w:cs="Times New Roman"/>
          <w:i w:val="0"/>
          <w:iCs w:val="0"/>
          <w:caps w:val="0"/>
          <w:color w:val="000000" w:themeColor="text1"/>
          <w:spacing w:val="0"/>
          <w:sz w:val="32"/>
          <w:szCs w:val="32"/>
          <w:shd w:val="clear" w:fill="FFFFFF"/>
          <w14:textFill>
            <w14:solidFill>
              <w14:schemeClr w14:val="tx1"/>
            </w14:solidFill>
          </w14:textFill>
        </w:rPr>
        <w:t>存在的问题</w:t>
      </w:r>
      <w:r>
        <w:rPr>
          <w:rFonts w:hint="default" w:ascii="Times New Roman" w:hAnsi="Times New Roman" w:eastAsia="方正黑体_GBK" w:cs="Times New Roman"/>
          <w:i w:val="0"/>
          <w:iCs w:val="0"/>
          <w:caps w:val="0"/>
          <w:color w:val="000000" w:themeColor="text1"/>
          <w:spacing w:val="0"/>
          <w:sz w:val="32"/>
          <w:szCs w:val="32"/>
          <w:shd w:val="clear" w:fill="FFFFFF"/>
          <w:lang w:val="en-US" w:eastAsia="zh-CN"/>
          <w14:textFill>
            <w14:solidFill>
              <w14:schemeClr w14:val="tx1"/>
            </w14:solidFill>
          </w14:textFill>
        </w:rPr>
        <w:t>及2024年工作</w:t>
      </w:r>
      <w:r>
        <w:rPr>
          <w:rFonts w:hint="default" w:ascii="Times New Roman" w:hAnsi="Times New Roman" w:eastAsia="方正黑体_GBK" w:cs="Times New Roman"/>
          <w:i w:val="0"/>
          <w:iCs w:val="0"/>
          <w:caps w:val="0"/>
          <w:color w:val="000000" w:themeColor="text1"/>
          <w:spacing w:val="15"/>
          <w:sz w:val="32"/>
          <w:szCs w:val="32"/>
          <w:shd w:val="clear" w:fill="FFFFFF"/>
          <w14:textFill>
            <w14:solidFill>
              <w14:schemeClr w14:val="tx1"/>
            </w14:solidFill>
          </w14:textFill>
        </w:rPr>
        <w:t>思路目标举措</w:t>
      </w:r>
    </w:p>
    <w:p w14:paraId="643313F2">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尽管我镇法治政府建设取得一定成效，但还存在一些不足和差距：</w:t>
      </w:r>
      <w:r>
        <w:rPr>
          <w:rFonts w:hint="eastAsia" w:ascii="方正仿宋_GBK" w:hAnsi="方正仿宋_GBK" w:eastAsia="方正仿宋_GBK" w:cs="方正仿宋_GBK"/>
          <w:b/>
          <w:bCs/>
          <w:i w:val="0"/>
          <w:iCs w:val="0"/>
          <w:caps w:val="0"/>
          <w:color w:val="000000" w:themeColor="text1"/>
          <w:spacing w:val="0"/>
          <w:sz w:val="32"/>
          <w:szCs w:val="32"/>
          <w:shd w:val="clear" w:color="auto" w:fill="FFFFFF"/>
          <w14:textFill>
            <w14:solidFill>
              <w14:schemeClr w14:val="tx1"/>
            </w14:solidFill>
          </w14:textFill>
        </w:rPr>
        <w:t>一是基层社会治理的水平有待进一步巩固提升。</w:t>
      </w:r>
      <w:r>
        <w:rPr>
          <w:rFonts w:hint="eastAsia" w:ascii="方正仿宋_GBK" w:hAnsi="方正仿宋_GBK" w:eastAsia="方正仿宋_GBK" w:cs="方正仿宋_GBK"/>
          <w:i w:val="0"/>
          <w:iCs w:val="0"/>
          <w:caps w:val="0"/>
          <w:color w:val="000000" w:themeColor="text1"/>
          <w:spacing w:val="0"/>
          <w:sz w:val="32"/>
          <w:szCs w:val="32"/>
          <w:shd w:val="clear" w:color="auto" w:fill="FFFFFF"/>
          <w14:textFill>
            <w14:solidFill>
              <w14:schemeClr w14:val="tx1"/>
            </w14:solidFill>
          </w14:textFill>
        </w:rPr>
        <w:t>网格化管理与“</w:t>
      </w:r>
      <w:r>
        <w:rPr>
          <w:rFonts w:hint="eastAsia" w:ascii="方正仿宋_GBK" w:hAnsi="方正仿宋_GBK" w:eastAsia="方正仿宋_GBK" w:cs="方正仿宋_GBK"/>
          <w:i w:val="0"/>
          <w:iCs w:val="0"/>
          <w:caps w:val="0"/>
          <w:color w:val="000000" w:themeColor="text1"/>
          <w:spacing w:val="0"/>
          <w:sz w:val="32"/>
          <w:szCs w:val="32"/>
          <w:shd w:val="clear" w:color="auto" w:fill="FFFFFF"/>
          <w:lang w:eastAsia="zh-CN"/>
          <w14:textFill>
            <w14:solidFill>
              <w14:schemeClr w14:val="tx1"/>
            </w14:solidFill>
          </w14:textFill>
        </w:rPr>
        <w:t>智治</w:t>
      </w:r>
      <w:r>
        <w:rPr>
          <w:rFonts w:hint="eastAsia" w:ascii="方正仿宋_GBK" w:hAnsi="方正仿宋_GBK" w:eastAsia="方正仿宋_GBK" w:cs="方正仿宋_GBK"/>
          <w:i w:val="0"/>
          <w:iCs w:val="0"/>
          <w:caps w:val="0"/>
          <w:color w:val="000000" w:themeColor="text1"/>
          <w:spacing w:val="0"/>
          <w:sz w:val="32"/>
          <w:szCs w:val="32"/>
          <w:shd w:val="clear" w:color="auto" w:fill="FFFFFF"/>
          <w14:textFill>
            <w14:solidFill>
              <w14:schemeClr w14:val="tx1"/>
            </w14:solidFill>
          </w14:textFill>
        </w:rPr>
        <w:t>”要求还有一定差距，</w:t>
      </w:r>
      <w:r>
        <w:rPr>
          <w:rFonts w:hint="eastAsia" w:ascii="方正仿宋_GBK" w:hAnsi="方正仿宋_GBK" w:eastAsia="方正仿宋_GBK" w:cs="方正仿宋_GBK"/>
          <w:i w:val="0"/>
          <w:iCs w:val="0"/>
          <w:caps w:val="0"/>
          <w:color w:val="000000" w:themeColor="text1"/>
          <w:spacing w:val="0"/>
          <w:sz w:val="32"/>
          <w:szCs w:val="32"/>
          <w:shd w:val="clear" w:color="auto" w:fill="FFFFFF"/>
          <w:lang w:eastAsia="zh-CN"/>
          <w14:textFill>
            <w14:solidFill>
              <w14:schemeClr w14:val="tx1"/>
            </w14:solidFill>
          </w14:textFill>
        </w:rPr>
        <w:t>镇、</w:t>
      </w:r>
      <w:r>
        <w:rPr>
          <w:rFonts w:hint="eastAsia" w:ascii="方正仿宋_GBK" w:hAnsi="方正仿宋_GBK" w:eastAsia="方正仿宋_GBK" w:cs="方正仿宋_GBK"/>
          <w:i w:val="0"/>
          <w:iCs w:val="0"/>
          <w:caps w:val="0"/>
          <w:color w:val="000000" w:themeColor="text1"/>
          <w:spacing w:val="0"/>
          <w:sz w:val="32"/>
          <w:szCs w:val="32"/>
          <w:shd w:val="clear" w:color="auto" w:fill="FFFFFF"/>
          <w14:textFill>
            <w14:solidFill>
              <w14:schemeClr w14:val="tx1"/>
            </w14:solidFill>
          </w14:textFill>
        </w:rPr>
        <w:t>村上下联动、同向发力方面还需要进一步提高整体运行效能</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二是</w:t>
      </w:r>
      <w:r>
        <w:rPr>
          <w:rFonts w:hint="eastAsia" w:ascii="方正仿宋_GBK" w:hAnsi="方正仿宋_GBK" w:eastAsia="方正仿宋_GBK" w:cs="方正仿宋_GBK"/>
          <w:b/>
          <w:bCs/>
          <w:color w:val="000000" w:themeColor="text1"/>
          <w:sz w:val="32"/>
          <w:szCs w:val="32"/>
          <w14:textFill>
            <w14:solidFill>
              <w14:schemeClr w14:val="tx1"/>
            </w14:solidFill>
          </w14:textFill>
        </w:rPr>
        <w:t>个别单位对法治宣传教育工作不够重视</w:t>
      </w:r>
      <w:r>
        <w:rPr>
          <w:rFonts w:hint="eastAsia" w:ascii="方正仿宋_GBK" w:hAnsi="方正仿宋_GBK" w:eastAsia="方正仿宋_GBK" w:cs="方正仿宋_GBK"/>
          <w:b/>
          <w:bCs/>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实际工作中，个别单位存在对法治建设工作的目标不明确，责任不落实，措施不具体，工作落实不到位等情况。</w:t>
      </w: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三是依法行政能力有待提高。</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执法人员执法水平参差不齐，干部职工在运用法律手段应对行政执法中出现的新情况、新问题，解决执法新领域问题、化解社会矛盾的能力需要进一步加强。</w:t>
      </w:r>
    </w:p>
    <w:p w14:paraId="4E94BB74">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2024</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年法治政府建设工作的主要思路是：</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一是持续</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深入学习宣传</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贯彻</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习近平法治思想。以习近平法治思想引领全民普法工作，将其作为党委理论学习中心组、基层党组织、全民学法的重要内容，充分发挥领导干部</w:t>
      </w:r>
      <w:r>
        <w:rPr>
          <w:rFonts w:hint="eastAsia" w:ascii="方正仿宋_GBK" w:hAnsi="方正仿宋_GBK" w:eastAsia="方正仿宋_GBK" w:cs="方正仿宋_GBK"/>
          <w:i w:val="0"/>
          <w:iCs w:val="0"/>
          <w:caps w:val="0"/>
          <w:color w:val="000000" w:themeColor="text1"/>
          <w:spacing w:val="0"/>
          <w:sz w:val="32"/>
          <w:szCs w:val="32"/>
          <w:lang w:eastAsia="zh-CN"/>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关键少数</w:t>
      </w:r>
      <w:r>
        <w:rPr>
          <w:rFonts w:hint="eastAsia" w:ascii="方正仿宋_GBK" w:hAnsi="方正仿宋_GBK" w:eastAsia="方正仿宋_GBK" w:cs="方正仿宋_GBK"/>
          <w:i w:val="0"/>
          <w:iCs w:val="0"/>
          <w:caps w:val="0"/>
          <w:color w:val="000000" w:themeColor="text1"/>
          <w:spacing w:val="0"/>
          <w:sz w:val="32"/>
          <w:szCs w:val="32"/>
          <w:lang w:eastAsia="zh-CN"/>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作用，引导全体</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干部职工</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全面准确把握</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习近平</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法治思想的核心要义，自觉运用法治思维和法治方式推动工作。</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二是加强法治宣传教育。</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组织开展法治宣传教育进村组、进机关、进学校、进企业活动，加强《民法典》等法律法规、制度以及新颁布、新修订的各种办法</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的知识普及</w:t>
      </w:r>
      <w:r>
        <w:rPr>
          <w:rFonts w:hint="eastAsia" w:ascii="方正仿宋_GBK" w:hAnsi="方正仿宋_GBK" w:eastAsia="方正仿宋_GBK" w:cs="方正仿宋_GBK"/>
          <w:i w:val="0"/>
          <w:iCs w:val="0"/>
          <w:caps w:val="0"/>
          <w:color w:val="000000" w:themeColor="text1"/>
          <w:spacing w:val="0"/>
          <w:sz w:val="32"/>
          <w:szCs w:val="32"/>
          <w:lang w:eastAsia="zh-CN"/>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大力弘扬法治意识，传播法治精神，营造良好法治氛围</w:t>
      </w:r>
      <w:r>
        <w:rPr>
          <w:rFonts w:hint="eastAsia" w:ascii="方正仿宋_GBK" w:hAnsi="方正仿宋_GBK" w:eastAsia="方正仿宋_GBK" w:cs="方正仿宋_GBK"/>
          <w:i w:val="0"/>
          <w:iCs w:val="0"/>
          <w:caps w:val="0"/>
          <w:color w:val="000000" w:themeColor="text1"/>
          <w:spacing w:val="0"/>
          <w:sz w:val="32"/>
          <w:szCs w:val="32"/>
          <w:lang w:eastAsia="zh-CN"/>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促进法治建设。</w:t>
      </w:r>
      <w:r>
        <w:rPr>
          <w:rFonts w:hint="eastAsia" w:ascii="方正仿宋_GBK" w:hAnsi="方正仿宋_GBK" w:eastAsia="方正仿宋_GBK" w:cs="方正仿宋_GBK"/>
          <w:i w:val="0"/>
          <w:iCs w:val="0"/>
          <w:caps w:val="0"/>
          <w:color w:val="000000" w:themeColor="text1"/>
          <w:spacing w:val="0"/>
          <w:sz w:val="32"/>
          <w:szCs w:val="32"/>
          <w:lang w:val="en-US" w:eastAsia="zh-CN"/>
          <w14:textFill>
            <w14:solidFill>
              <w14:schemeClr w14:val="tx1"/>
            </w14:solidFill>
          </w14:textFill>
        </w:rPr>
        <w:t>三是提升执法队伍素质和形象。</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加强执法队伍作风建设</w:t>
      </w:r>
      <w:r>
        <w:rPr>
          <w:rFonts w:hint="eastAsia" w:ascii="方正仿宋_GBK" w:hAnsi="方正仿宋_GBK" w:eastAsia="方正仿宋_GBK" w:cs="方正仿宋_GBK"/>
          <w:i w:val="0"/>
          <w:iCs w:val="0"/>
          <w:caps w:val="0"/>
          <w:color w:val="000000" w:themeColor="text1"/>
          <w:spacing w:val="0"/>
          <w:sz w:val="32"/>
          <w:szCs w:val="32"/>
          <w:lang w:eastAsia="zh-CN"/>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大力开展干部作风建设行动，转作风、提质效，强化宗旨意识、责任意识、服务意识，培养队伍的良好作风</w:t>
      </w:r>
      <w:r>
        <w:rPr>
          <w:rFonts w:hint="eastAsia" w:ascii="方正仿宋_GBK" w:hAnsi="方正仿宋_GBK" w:eastAsia="方正仿宋_GBK" w:cs="方正仿宋_GBK"/>
          <w:i w:val="0"/>
          <w:iCs w:val="0"/>
          <w:caps w:val="0"/>
          <w:color w:val="000000" w:themeColor="text1"/>
          <w:spacing w:val="0"/>
          <w:sz w:val="32"/>
          <w:szCs w:val="32"/>
          <w:lang w:eastAsia="zh-CN"/>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全面提升执法队伍业务素质</w:t>
      </w:r>
      <w:r>
        <w:rPr>
          <w:rFonts w:hint="eastAsia" w:ascii="方正仿宋_GBK" w:hAnsi="方正仿宋_GBK" w:eastAsia="方正仿宋_GBK" w:cs="方正仿宋_GBK"/>
          <w:i w:val="0"/>
          <w:iCs w:val="0"/>
          <w:caps w:val="0"/>
          <w:color w:val="000000" w:themeColor="text1"/>
          <w:spacing w:val="0"/>
          <w:sz w:val="32"/>
          <w:szCs w:val="32"/>
          <w:lang w:eastAsia="zh-CN"/>
          <w14:textFill>
            <w14:solidFill>
              <w14:schemeClr w14:val="tx1"/>
            </w14:solidFill>
          </w14:textFill>
        </w:rPr>
        <w:t>，</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制定综合执法人员培训方案，建立培训、考核、奖惩机制，对全镇执法人员进行统一业务素质培训。</w:t>
      </w:r>
    </w:p>
    <w:p w14:paraId="2D9270F7">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p>
    <w:p w14:paraId="5FBC693F">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pPr>
    </w:p>
    <w:p w14:paraId="7202F303">
      <w:pPr>
        <w:keepNext w:val="0"/>
        <w:keepLines w:val="0"/>
        <w:pageBreakBefore w:val="0"/>
        <w:widowControl w:val="0"/>
        <w:kinsoku/>
        <w:wordWrap/>
        <w:overflowPunct/>
        <w:topLinePunct w:val="0"/>
        <w:autoSpaceDE/>
        <w:autoSpaceDN/>
        <w:bidi w:val="0"/>
        <w:adjustRightInd w:val="0"/>
        <w:snapToGrid w:val="0"/>
        <w:spacing w:line="594" w:lineRule="exact"/>
        <w:jc w:val="center"/>
        <w:textAlignment w:val="auto"/>
        <w:rPr>
          <w:rFonts w:hint="eastAsia" w:ascii="方正仿宋_GBK" w:hAnsi="方正仿宋_GBK" w:eastAsia="方正仿宋_GBK" w:cs="方正仿宋_GBK"/>
          <w:color w:val="000000" w:themeColor="text1"/>
          <w:sz w:val="32"/>
          <w:szCs w:val="32"/>
          <w:highlight w:val="none"/>
          <w:u w:val="none" w:color="auto"/>
          <w:lang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highlight w:val="none"/>
          <w:u w:val="none" w:color="auto"/>
          <w14:textFill>
            <w14:solidFill>
              <w14:schemeClr w14:val="tx1"/>
            </w14:solidFill>
          </w14:textFill>
        </w:rPr>
        <w:t>中共</w:t>
      </w:r>
      <w:r>
        <w:rPr>
          <w:rFonts w:hint="eastAsia" w:ascii="方正仿宋_GBK" w:hAnsi="方正仿宋_GBK" w:eastAsia="方正仿宋_GBK" w:cs="方正仿宋_GBK"/>
          <w:color w:val="000000" w:themeColor="text1"/>
          <w:sz w:val="32"/>
          <w:szCs w:val="32"/>
          <w:highlight w:val="none"/>
          <w:u w:val="none" w:color="auto"/>
          <w:lang w:val="en-US" w:eastAsia="zh-CN"/>
          <w14:textFill>
            <w14:solidFill>
              <w14:schemeClr w14:val="tx1"/>
            </w14:solidFill>
          </w14:textFill>
        </w:rPr>
        <w:t>重庆市大足区国梁</w:t>
      </w:r>
      <w:r>
        <w:rPr>
          <w:rFonts w:hint="eastAsia" w:ascii="方正仿宋_GBK" w:hAnsi="方正仿宋_GBK" w:eastAsia="方正仿宋_GBK" w:cs="方正仿宋_GBK"/>
          <w:color w:val="000000" w:themeColor="text1"/>
          <w:sz w:val="32"/>
          <w:szCs w:val="32"/>
          <w:highlight w:val="none"/>
          <w:u w:val="none" w:color="auto"/>
          <w:lang w:eastAsia="zh-CN"/>
          <w14:textFill>
            <w14:solidFill>
              <w14:schemeClr w14:val="tx1"/>
            </w14:solidFill>
          </w14:textFill>
        </w:rPr>
        <w:t>镇委</w:t>
      </w:r>
      <w:r>
        <w:rPr>
          <w:rFonts w:hint="eastAsia" w:ascii="方正仿宋_GBK" w:hAnsi="方正仿宋_GBK" w:cs="方正仿宋_GBK"/>
          <w:color w:val="000000" w:themeColor="text1"/>
          <w:sz w:val="32"/>
          <w:szCs w:val="32"/>
          <w:highlight w:val="none"/>
          <w:u w:val="none" w:color="auto"/>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highlight w:val="none"/>
          <w:u w:val="none" w:color="auto"/>
          <w:lang w:val="en-US" w:eastAsia="zh-CN"/>
          <w14:textFill>
            <w14:solidFill>
              <w14:schemeClr w14:val="tx1"/>
            </w14:solidFill>
          </w14:textFill>
        </w:rPr>
        <w:t>重庆市大足区国梁</w:t>
      </w:r>
      <w:r>
        <w:rPr>
          <w:rFonts w:hint="eastAsia" w:ascii="方正仿宋_GBK" w:hAnsi="方正仿宋_GBK" w:cs="方正仿宋_GBK"/>
          <w:color w:val="000000" w:themeColor="text1"/>
          <w:sz w:val="32"/>
          <w:szCs w:val="32"/>
          <w:highlight w:val="none"/>
          <w:u w:val="none" w:color="auto"/>
          <w:lang w:val="en-US" w:eastAsia="zh-CN"/>
          <w14:textFill>
            <w14:solidFill>
              <w14:schemeClr w14:val="tx1"/>
            </w14:solidFill>
          </w14:textFill>
        </w:rPr>
        <w:t>镇</w:t>
      </w:r>
      <w:r>
        <w:rPr>
          <w:rFonts w:hint="eastAsia" w:ascii="方正仿宋_GBK" w:hAnsi="方正仿宋_GBK" w:cs="方正仿宋_GBK"/>
          <w:color w:val="000000" w:themeColor="text1"/>
          <w:sz w:val="32"/>
          <w:szCs w:val="32"/>
          <w:highlight w:val="none"/>
          <w:u w:val="none" w:color="auto"/>
          <w:lang w:eastAsia="zh-CN"/>
          <w14:textFill>
            <w14:solidFill>
              <w14:schemeClr w14:val="tx1"/>
            </w14:solidFill>
          </w14:textFill>
        </w:rPr>
        <w:t>人民政府</w:t>
      </w:r>
    </w:p>
    <w:p w14:paraId="5BC5F373">
      <w:pPr>
        <w:keepNext w:val="0"/>
        <w:keepLines w:val="0"/>
        <w:pageBreakBefore w:val="0"/>
        <w:widowControl w:val="0"/>
        <w:kinsoku/>
        <w:wordWrap/>
        <w:overflowPunct/>
        <w:topLinePunct w:val="0"/>
        <w:autoSpaceDE/>
        <w:autoSpaceDN/>
        <w:bidi w:val="0"/>
        <w:adjustRightInd w:val="0"/>
        <w:snapToGrid w:val="0"/>
        <w:spacing w:line="594" w:lineRule="exact"/>
        <w:ind w:firstLine="0" w:firstLineChars="0"/>
        <w:jc w:val="center"/>
        <w:textAlignment w:val="auto"/>
        <w:rPr>
          <w:rFonts w:hint="default" w:ascii="方正仿宋_GBK" w:hAnsi="方正仿宋_GBK" w:eastAsia="方正仿宋_GBK" w:cs="方正仿宋_GBK"/>
          <w:color w:val="000000" w:themeColor="text1"/>
          <w:sz w:val="32"/>
          <w:szCs w:val="32"/>
          <w:highlight w:val="none"/>
          <w:u w:val="none" w:color="auto"/>
          <w:lang w:val="en-US" w:eastAsia="zh-CN"/>
          <w14:textFill>
            <w14:solidFill>
              <w14:schemeClr w14:val="tx1"/>
            </w14:solidFill>
          </w14:textFill>
        </w:rPr>
      </w:pPr>
      <w:r>
        <w:rPr>
          <w:rFonts w:hint="eastAsia" w:ascii="方正仿宋_GBK" w:hAnsi="方正仿宋_GBK" w:cs="方正仿宋_GBK"/>
          <w:color w:val="000000" w:themeColor="text1"/>
          <w:sz w:val="32"/>
          <w:szCs w:val="32"/>
          <w:highlight w:val="none"/>
          <w:u w:val="none" w:color="auto"/>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highlight w:val="none"/>
          <w:u w:val="none" w:color="auto"/>
          <w:lang w:val="en-US" w:eastAsia="zh-CN"/>
          <w14:textFill>
            <w14:solidFill>
              <w14:schemeClr w14:val="tx1"/>
            </w14:solidFill>
          </w14:textFill>
        </w:rPr>
        <w:t>2024</w:t>
      </w:r>
      <w:r>
        <w:rPr>
          <w:rFonts w:hint="eastAsia" w:ascii="方正仿宋_GBK" w:hAnsi="方正仿宋_GBK" w:eastAsia="方正仿宋_GBK" w:cs="方正仿宋_GBK"/>
          <w:color w:val="000000" w:themeColor="text1"/>
          <w:sz w:val="32"/>
          <w:szCs w:val="32"/>
          <w:highlight w:val="none"/>
          <w:u w:val="none" w:color="auto"/>
          <w14:textFill>
            <w14:solidFill>
              <w14:schemeClr w14:val="tx1"/>
            </w14:solidFill>
          </w14:textFill>
        </w:rPr>
        <w:t>年</w:t>
      </w:r>
      <w:r>
        <w:rPr>
          <w:rFonts w:hint="eastAsia" w:ascii="Times New Roman" w:hAnsi="Times New Roman" w:cs="Times New Roman"/>
          <w:color w:val="000000" w:themeColor="text1"/>
          <w:sz w:val="32"/>
          <w:szCs w:val="32"/>
          <w:highlight w:val="none"/>
          <w:u w:val="none" w:color="auto"/>
          <w:lang w:val="en-US" w:eastAsia="zh-CN"/>
          <w14:textFill>
            <w14:solidFill>
              <w14:schemeClr w14:val="tx1"/>
            </w14:solidFill>
          </w14:textFill>
        </w:rPr>
        <w:t>2</w:t>
      </w:r>
      <w:r>
        <w:rPr>
          <w:rFonts w:hint="eastAsia" w:ascii="方正仿宋_GBK" w:hAnsi="方正仿宋_GBK" w:eastAsia="方正仿宋_GBK" w:cs="方正仿宋_GBK"/>
          <w:color w:val="000000" w:themeColor="text1"/>
          <w:sz w:val="32"/>
          <w:szCs w:val="32"/>
          <w:highlight w:val="none"/>
          <w:u w:val="none" w:color="auto"/>
          <w14:textFill>
            <w14:solidFill>
              <w14:schemeClr w14:val="tx1"/>
            </w14:solidFill>
          </w14:textFill>
        </w:rPr>
        <w:t>月</w:t>
      </w:r>
      <w:r>
        <w:rPr>
          <w:rFonts w:hint="default" w:ascii="Times New Roman" w:hAnsi="Times New Roman" w:eastAsia="方正仿宋_GBK" w:cs="Times New Roman"/>
          <w:color w:val="000000" w:themeColor="text1"/>
          <w:sz w:val="32"/>
          <w:szCs w:val="32"/>
          <w:highlight w:val="none"/>
          <w:u w:val="none" w:color="auto"/>
          <w:lang w:val="en-US" w:eastAsia="zh-CN"/>
          <w14:textFill>
            <w14:solidFill>
              <w14:schemeClr w14:val="tx1"/>
            </w14:solidFill>
          </w14:textFill>
        </w:rPr>
        <w:t>2</w:t>
      </w:r>
      <w:r>
        <w:rPr>
          <w:rFonts w:hint="eastAsia" w:ascii="Times New Roman" w:hAnsi="Times New Roman" w:cs="Times New Roman"/>
          <w:color w:val="000000" w:themeColor="text1"/>
          <w:sz w:val="32"/>
          <w:szCs w:val="32"/>
          <w:highlight w:val="none"/>
          <w:u w:val="none" w:color="auto"/>
          <w:lang w:val="en-US" w:eastAsia="zh-CN"/>
          <w14:textFill>
            <w14:solidFill>
              <w14:schemeClr w14:val="tx1"/>
            </w14:solidFill>
          </w14:textFill>
        </w:rPr>
        <w:t>0</w:t>
      </w:r>
      <w:r>
        <w:rPr>
          <w:rFonts w:hint="eastAsia" w:ascii="方正仿宋_GBK" w:hAnsi="方正仿宋_GBK" w:eastAsia="方正仿宋_GBK" w:cs="方正仿宋_GBK"/>
          <w:color w:val="000000" w:themeColor="text1"/>
          <w:sz w:val="32"/>
          <w:szCs w:val="32"/>
          <w:highlight w:val="none"/>
          <w:u w:val="none" w:color="auto"/>
          <w14:textFill>
            <w14:solidFill>
              <w14:schemeClr w14:val="tx1"/>
            </w14:solidFill>
          </w14:textFill>
        </w:rPr>
        <w:t>日</w:t>
      </w:r>
    </w:p>
    <w:p w14:paraId="00C88DDE">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K" w:hAnsi="方正仿宋_GBK" w:eastAsia="方正仿宋_GBK" w:cs="方正仿宋_GBK"/>
          <w:color w:val="000000" w:themeColor="text1"/>
          <w:sz w:val="32"/>
          <w:szCs w:val="32"/>
          <w:highlight w:val="none"/>
          <w:u w:val="none" w:color="auto"/>
          <w:lang w:eastAsia="zh-CN"/>
          <w14:textFill>
            <w14:solidFill>
              <w14:schemeClr w14:val="tx1"/>
            </w14:solidFill>
          </w14:textFill>
        </w:rPr>
      </w:pPr>
    </w:p>
    <w:p w14:paraId="4C1DA502">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K" w:hAnsi="方正仿宋_GBK" w:eastAsia="方正仿宋_GBK" w:cs="方正仿宋_GBK"/>
          <w:color w:val="000000" w:themeColor="text1"/>
          <w:sz w:val="32"/>
          <w:szCs w:val="32"/>
          <w:highlight w:val="none"/>
          <w:u w:val="none" w:color="auto"/>
          <w:lang w:eastAsia="zh-CN"/>
          <w14:textFill>
            <w14:solidFill>
              <w14:schemeClr w14:val="tx1"/>
            </w14:solidFill>
          </w14:textFill>
        </w:rPr>
      </w:pPr>
    </w:p>
    <w:p w14:paraId="1D3D9ADC">
      <w:pPr>
        <w:keepNext w:val="0"/>
        <w:keepLines w:val="0"/>
        <w:pageBreakBefore w:val="0"/>
        <w:widowControl w:val="0"/>
        <w:kinsoku/>
        <w:wordWrap/>
        <w:overflowPunct/>
        <w:topLinePunct w:val="0"/>
        <w:autoSpaceDE/>
        <w:autoSpaceDN/>
        <w:bidi w:val="0"/>
        <w:adjustRightInd w:val="0"/>
        <w:snapToGrid w:val="0"/>
        <w:spacing w:line="594" w:lineRule="exact"/>
        <w:jc w:val="both"/>
        <w:textAlignment w:val="auto"/>
        <w:rPr>
          <w:rFonts w:hint="eastAsia" w:ascii="方正仿宋_GBK" w:hAnsi="方正仿宋_GBK" w:eastAsia="方正仿宋_GBK" w:cs="方正仿宋_GBK"/>
          <w:color w:val="000000" w:themeColor="text1"/>
          <w:sz w:val="32"/>
          <w:szCs w:val="32"/>
          <w:highlight w:val="none"/>
          <w:u w:val="none" w:color="auto"/>
          <w:lang w:eastAsia="zh-CN"/>
          <w14:textFill>
            <w14:solidFill>
              <w14:schemeClr w14:val="tx1"/>
            </w14:solidFill>
          </w14:textFill>
        </w:rPr>
      </w:pPr>
      <w:r>
        <w:rPr>
          <w:rFonts w:hint="eastAsia" w:ascii="方正仿宋_GBK" w:hAnsi="方正仿宋_GBK" w:cs="方正仿宋_GBK"/>
          <w:color w:val="000000" w:themeColor="text1"/>
          <w:sz w:val="32"/>
          <w:szCs w:val="32"/>
          <w:highlight w:val="none"/>
          <w:u w:val="none" w:color="auto"/>
          <w:lang w:eastAsia="zh-CN"/>
          <w14:textFill>
            <w14:solidFill>
              <w14:schemeClr w14:val="tx1"/>
            </w14:solidFill>
          </w14:textFill>
        </w:rPr>
        <w:t>（此件公开发布</w:t>
      </w:r>
      <w:bookmarkStart w:id="0" w:name="_GoBack"/>
      <w:bookmarkEnd w:id="0"/>
      <w:r>
        <w:rPr>
          <w:rFonts w:hint="eastAsia" w:ascii="方正仿宋_GBK" w:hAnsi="方正仿宋_GBK" w:cs="方正仿宋_GBK"/>
          <w:color w:val="000000" w:themeColor="text1"/>
          <w:sz w:val="32"/>
          <w:szCs w:val="32"/>
          <w:highlight w:val="none"/>
          <w:u w:val="none" w:color="auto"/>
          <w:lang w:eastAsia="zh-CN"/>
          <w14:textFill>
            <w14:solidFill>
              <w14:schemeClr w14:val="tx1"/>
            </w14:solidFill>
          </w14:textFill>
        </w:rPr>
        <w:t>）</w:t>
      </w:r>
    </w:p>
    <w:p w14:paraId="4F4741E3">
      <w:pPr>
        <w:pStyle w:val="1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（此页无正文）</w:t>
      </w:r>
    </w:p>
    <w:p w14:paraId="558C4A55">
      <w:pPr>
        <w:pStyle w:val="16"/>
        <w:rPr>
          <w:rFonts w:hint="eastAsia"/>
          <w:color w:val="000000" w:themeColor="text1"/>
          <w:lang w:val="en-US" w:eastAsia="zh-CN"/>
          <w14:textFill>
            <w14:solidFill>
              <w14:schemeClr w14:val="tx1"/>
            </w14:solidFill>
          </w14:textFill>
        </w:rPr>
      </w:pPr>
    </w:p>
    <w:p w14:paraId="6EBB4201">
      <w:pPr>
        <w:pStyle w:val="16"/>
        <w:rPr>
          <w:rFonts w:hint="eastAsia"/>
          <w:color w:val="000000" w:themeColor="text1"/>
          <w:lang w:val="en-US" w:eastAsia="zh-CN"/>
          <w14:textFill>
            <w14:solidFill>
              <w14:schemeClr w14:val="tx1"/>
            </w14:solidFill>
          </w14:textFill>
        </w:rPr>
      </w:pPr>
    </w:p>
    <w:p w14:paraId="595B0246">
      <w:pPr>
        <w:pStyle w:val="16"/>
        <w:rPr>
          <w:rFonts w:hint="eastAsia"/>
          <w:color w:val="000000" w:themeColor="text1"/>
          <w:lang w:val="en-US" w:eastAsia="zh-CN"/>
          <w14:textFill>
            <w14:solidFill>
              <w14:schemeClr w14:val="tx1"/>
            </w14:solidFill>
          </w14:textFill>
        </w:rPr>
      </w:pPr>
    </w:p>
    <w:p w14:paraId="2EC9C947">
      <w:pPr>
        <w:pStyle w:val="16"/>
        <w:rPr>
          <w:rFonts w:hint="eastAsia"/>
          <w:color w:val="000000" w:themeColor="text1"/>
          <w:lang w:val="en-US" w:eastAsia="zh-CN"/>
          <w14:textFill>
            <w14:solidFill>
              <w14:schemeClr w14:val="tx1"/>
            </w14:solidFill>
          </w14:textFill>
        </w:rPr>
      </w:pPr>
    </w:p>
    <w:p w14:paraId="04148AAC">
      <w:pPr>
        <w:pStyle w:val="16"/>
        <w:rPr>
          <w:rFonts w:hint="eastAsia"/>
          <w:color w:val="000000" w:themeColor="text1"/>
          <w:lang w:val="en-US" w:eastAsia="zh-CN"/>
          <w14:textFill>
            <w14:solidFill>
              <w14:schemeClr w14:val="tx1"/>
            </w14:solidFill>
          </w14:textFill>
        </w:rPr>
      </w:pPr>
    </w:p>
    <w:p w14:paraId="2692C255">
      <w:pPr>
        <w:pStyle w:val="16"/>
        <w:rPr>
          <w:rFonts w:hint="eastAsia"/>
          <w:color w:val="000000" w:themeColor="text1"/>
          <w:lang w:val="en-US" w:eastAsia="zh-CN"/>
          <w14:textFill>
            <w14:solidFill>
              <w14:schemeClr w14:val="tx1"/>
            </w14:solidFill>
          </w14:textFill>
        </w:rPr>
      </w:pPr>
    </w:p>
    <w:p w14:paraId="1A947C36">
      <w:pPr>
        <w:pStyle w:val="16"/>
        <w:rPr>
          <w:rFonts w:hint="eastAsia"/>
          <w:color w:val="000000" w:themeColor="text1"/>
          <w:lang w:val="en-US" w:eastAsia="zh-CN"/>
          <w14:textFill>
            <w14:solidFill>
              <w14:schemeClr w14:val="tx1"/>
            </w14:solidFill>
          </w14:textFill>
        </w:rPr>
      </w:pPr>
    </w:p>
    <w:p w14:paraId="0625AF8A">
      <w:pPr>
        <w:pStyle w:val="16"/>
        <w:rPr>
          <w:rFonts w:hint="eastAsia"/>
          <w:color w:val="000000" w:themeColor="text1"/>
          <w:lang w:val="en-US" w:eastAsia="zh-CN"/>
          <w14:textFill>
            <w14:solidFill>
              <w14:schemeClr w14:val="tx1"/>
            </w14:solidFill>
          </w14:textFill>
        </w:rPr>
      </w:pPr>
    </w:p>
    <w:p w14:paraId="2F07BE0B">
      <w:pPr>
        <w:pStyle w:val="16"/>
        <w:rPr>
          <w:rFonts w:hint="eastAsia"/>
          <w:color w:val="000000" w:themeColor="text1"/>
          <w:lang w:val="en-US" w:eastAsia="zh-CN"/>
          <w14:textFill>
            <w14:solidFill>
              <w14:schemeClr w14:val="tx1"/>
            </w14:solidFill>
          </w14:textFill>
        </w:rPr>
      </w:pPr>
    </w:p>
    <w:p w14:paraId="0A4E1766">
      <w:pPr>
        <w:pStyle w:val="16"/>
        <w:rPr>
          <w:rFonts w:hint="eastAsia"/>
          <w:color w:val="000000" w:themeColor="text1"/>
          <w:lang w:val="en-US" w:eastAsia="zh-CN"/>
          <w14:textFill>
            <w14:solidFill>
              <w14:schemeClr w14:val="tx1"/>
            </w14:solidFill>
          </w14:textFill>
        </w:rPr>
      </w:pPr>
    </w:p>
    <w:p w14:paraId="6D58883D">
      <w:pPr>
        <w:pStyle w:val="16"/>
        <w:rPr>
          <w:rFonts w:hint="eastAsia"/>
          <w:color w:val="000000" w:themeColor="text1"/>
          <w:lang w:val="en-US" w:eastAsia="zh-CN"/>
          <w14:textFill>
            <w14:solidFill>
              <w14:schemeClr w14:val="tx1"/>
            </w14:solidFill>
          </w14:textFill>
        </w:rPr>
      </w:pPr>
    </w:p>
    <w:p w14:paraId="4630D005">
      <w:pPr>
        <w:pStyle w:val="16"/>
        <w:rPr>
          <w:rFonts w:hint="eastAsia"/>
          <w:color w:val="000000" w:themeColor="text1"/>
          <w:lang w:val="en-US" w:eastAsia="zh-CN"/>
          <w14:textFill>
            <w14:solidFill>
              <w14:schemeClr w14:val="tx1"/>
            </w14:solidFill>
          </w14:textFill>
        </w:rPr>
      </w:pPr>
    </w:p>
    <w:p w14:paraId="58CA986B">
      <w:pPr>
        <w:pStyle w:val="16"/>
        <w:rPr>
          <w:rFonts w:hint="eastAsia"/>
          <w:color w:val="000000" w:themeColor="text1"/>
          <w:lang w:val="en-US" w:eastAsia="zh-CN"/>
          <w14:textFill>
            <w14:solidFill>
              <w14:schemeClr w14:val="tx1"/>
            </w14:solidFill>
          </w14:textFill>
        </w:rPr>
      </w:pPr>
    </w:p>
    <w:p w14:paraId="1105B0E5">
      <w:pPr>
        <w:pStyle w:val="16"/>
        <w:rPr>
          <w:rFonts w:hint="eastAsia"/>
          <w:color w:val="000000" w:themeColor="text1"/>
          <w:lang w:val="en-US" w:eastAsia="zh-CN"/>
          <w14:textFill>
            <w14:solidFill>
              <w14:schemeClr w14:val="tx1"/>
            </w14:solidFill>
          </w14:textFill>
        </w:rPr>
      </w:pPr>
    </w:p>
    <w:p w14:paraId="5099AF2E">
      <w:pPr>
        <w:pStyle w:val="16"/>
        <w:rPr>
          <w:rFonts w:hint="eastAsia"/>
          <w:color w:val="000000" w:themeColor="text1"/>
          <w:lang w:val="en-US" w:eastAsia="zh-CN"/>
          <w14:textFill>
            <w14:solidFill>
              <w14:schemeClr w14:val="tx1"/>
            </w14:solidFill>
          </w14:textFill>
        </w:rPr>
      </w:pPr>
    </w:p>
    <w:p w14:paraId="4AFCC06F">
      <w:pPr>
        <w:pStyle w:val="16"/>
        <w:rPr>
          <w:rFonts w:hint="eastAsia"/>
          <w:color w:val="000000" w:themeColor="text1"/>
          <w:lang w:val="en-US" w:eastAsia="zh-CN"/>
          <w14:textFill>
            <w14:solidFill>
              <w14:schemeClr w14:val="tx1"/>
            </w14:solidFill>
          </w14:textFill>
        </w:rPr>
      </w:pPr>
    </w:p>
    <w:p w14:paraId="5AE269E2">
      <w:pPr>
        <w:pStyle w:val="16"/>
        <w:rPr>
          <w:rFonts w:hint="eastAsia"/>
          <w:color w:val="000000" w:themeColor="text1"/>
          <w:lang w:val="en-US" w:eastAsia="zh-CN"/>
          <w14:textFill>
            <w14:solidFill>
              <w14:schemeClr w14:val="tx1"/>
            </w14:solidFill>
          </w14:textFill>
        </w:rPr>
      </w:pPr>
    </w:p>
    <w:p w14:paraId="440514D2">
      <w:pPr>
        <w:pStyle w:val="16"/>
        <w:rPr>
          <w:rFonts w:hint="eastAsia"/>
          <w:color w:val="000000" w:themeColor="text1"/>
          <w:lang w:val="en-US" w:eastAsia="zh-CN"/>
          <w14:textFill>
            <w14:solidFill>
              <w14:schemeClr w14:val="tx1"/>
            </w14:solidFill>
          </w14:textFill>
        </w:rPr>
      </w:pPr>
    </w:p>
    <w:p w14:paraId="49676AAF">
      <w:pPr>
        <w:pStyle w:val="16"/>
        <w:rPr>
          <w:rFonts w:hint="eastAsia"/>
          <w:color w:val="000000" w:themeColor="text1"/>
          <w:lang w:val="en-US" w:eastAsia="zh-CN"/>
          <w14:textFill>
            <w14:solidFill>
              <w14:schemeClr w14:val="tx1"/>
            </w14:solidFill>
          </w14:textFill>
        </w:rPr>
      </w:pPr>
    </w:p>
    <w:p w14:paraId="5509AA4B">
      <w:pPr>
        <w:pStyle w:val="16"/>
        <w:rPr>
          <w:rFonts w:hint="eastAsia"/>
          <w:color w:val="000000" w:themeColor="text1"/>
          <w:lang w:val="en-US" w:eastAsia="zh-CN"/>
          <w14:textFill>
            <w14:solidFill>
              <w14:schemeClr w14:val="tx1"/>
            </w14:solidFill>
          </w14:textFill>
        </w:rPr>
      </w:pPr>
    </w:p>
    <w:p w14:paraId="41FF1D7B">
      <w:pPr>
        <w:pStyle w:val="16"/>
        <w:rPr>
          <w:rFonts w:hint="eastAsia"/>
          <w:color w:val="000000" w:themeColor="text1"/>
          <w:lang w:val="en-US" w:eastAsia="zh-CN"/>
          <w14:textFill>
            <w14:solidFill>
              <w14:schemeClr w14:val="tx1"/>
            </w14:solidFill>
          </w14:textFill>
        </w:rPr>
      </w:pPr>
    </w:p>
    <w:p w14:paraId="4FAC6403">
      <w:pPr>
        <w:pStyle w:val="16"/>
        <w:rPr>
          <w:rFonts w:hint="eastAsia"/>
          <w:color w:val="000000" w:themeColor="text1"/>
          <w:lang w:val="en-US" w:eastAsia="zh-CN"/>
          <w14:textFill>
            <w14:solidFill>
              <w14:schemeClr w14:val="tx1"/>
            </w14:solidFill>
          </w14:textFill>
        </w:rPr>
      </w:pPr>
    </w:p>
    <w:p w14:paraId="1D171EAC">
      <w:pPr>
        <w:pStyle w:val="16"/>
        <w:rPr>
          <w:rFonts w:hint="eastAsia"/>
          <w:color w:val="000000" w:themeColor="text1"/>
          <w:lang w:val="en-US" w:eastAsia="zh-CN"/>
          <w14:textFill>
            <w14:solidFill>
              <w14:schemeClr w14:val="tx1"/>
            </w14:solidFill>
          </w14:textFill>
        </w:rPr>
      </w:pPr>
    </w:p>
    <w:p w14:paraId="5A58FD95">
      <w:pPr>
        <w:pStyle w:val="16"/>
        <w:rPr>
          <w:rFonts w:hint="eastAsia"/>
          <w:color w:val="000000" w:themeColor="text1"/>
          <w:lang w:val="en-US" w:eastAsia="zh-CN"/>
          <w14:textFill>
            <w14:solidFill>
              <w14:schemeClr w14:val="tx1"/>
            </w14:solidFill>
          </w14:textFill>
        </w:rPr>
      </w:pPr>
    </w:p>
    <w:p w14:paraId="0A38EB67">
      <w:pPr>
        <w:pStyle w:val="16"/>
        <w:rPr>
          <w:rFonts w:hint="eastAsia"/>
          <w:color w:val="000000" w:themeColor="text1"/>
          <w:lang w:val="en-US" w:eastAsia="zh-CN"/>
          <w14:textFill>
            <w14:solidFill>
              <w14:schemeClr w14:val="tx1"/>
            </w14:solidFill>
          </w14:textFill>
        </w:rPr>
      </w:pPr>
    </w:p>
    <w:p w14:paraId="6D8A3DC0">
      <w:pPr>
        <w:pStyle w:val="16"/>
        <w:rPr>
          <w:rFonts w:hint="eastAsia"/>
          <w:color w:val="000000" w:themeColor="text1"/>
          <w:lang w:val="en-US" w:eastAsia="zh-CN"/>
          <w14:textFill>
            <w14:solidFill>
              <w14:schemeClr w14:val="tx1"/>
            </w14:solidFill>
          </w14:textFill>
        </w:rPr>
      </w:pPr>
    </w:p>
    <w:p w14:paraId="6D152680">
      <w:pPr>
        <w:pStyle w:val="16"/>
        <w:rPr>
          <w:rFonts w:hint="eastAsia"/>
          <w:color w:val="000000" w:themeColor="text1"/>
          <w:lang w:val="en-US" w:eastAsia="zh-CN"/>
          <w14:textFill>
            <w14:solidFill>
              <w14:schemeClr w14:val="tx1"/>
            </w14:solidFill>
          </w14:textFill>
        </w:rPr>
      </w:pPr>
    </w:p>
    <w:p w14:paraId="44DA90D7">
      <w:pPr>
        <w:pStyle w:val="16"/>
        <w:rPr>
          <w:rFonts w:hint="eastAsia"/>
          <w:color w:val="000000" w:themeColor="text1"/>
          <w:lang w:val="en-US" w:eastAsia="zh-CN"/>
          <w14:textFill>
            <w14:solidFill>
              <w14:schemeClr w14:val="tx1"/>
            </w14:solidFill>
          </w14:textFill>
        </w:rPr>
      </w:pPr>
    </w:p>
    <w:p w14:paraId="2D58D6FA">
      <w:pPr>
        <w:pStyle w:val="16"/>
        <w:rPr>
          <w:rFonts w:hint="eastAsia"/>
          <w:color w:val="000000" w:themeColor="text1"/>
          <w:lang w:val="en-US" w:eastAsia="zh-CN"/>
          <w14:textFill>
            <w14:solidFill>
              <w14:schemeClr w14:val="tx1"/>
            </w14:solidFill>
          </w14:textFill>
        </w:rPr>
      </w:pPr>
    </w:p>
    <w:p w14:paraId="2CE0310E">
      <w:pPr>
        <w:pStyle w:val="16"/>
        <w:rPr>
          <w:rFonts w:hint="eastAsia"/>
          <w:color w:val="000000" w:themeColor="text1"/>
          <w:lang w:val="en-US" w:eastAsia="zh-CN"/>
          <w14:textFill>
            <w14:solidFill>
              <w14:schemeClr w14:val="tx1"/>
            </w14:solidFill>
          </w14:textFill>
        </w:rPr>
      </w:pPr>
    </w:p>
    <w:p w14:paraId="79A3D4BF">
      <w:pPr>
        <w:pStyle w:val="16"/>
        <w:rPr>
          <w:rFonts w:hint="eastAsia"/>
          <w:color w:val="000000" w:themeColor="text1"/>
          <w:lang w:val="en-US" w:eastAsia="zh-CN"/>
          <w14:textFill>
            <w14:solidFill>
              <w14:schemeClr w14:val="tx1"/>
            </w14:solidFill>
          </w14:textFill>
        </w:rPr>
      </w:pPr>
    </w:p>
    <w:p w14:paraId="5B3607DA">
      <w:pPr>
        <w:pStyle w:val="16"/>
        <w:rPr>
          <w:rFonts w:hint="eastAsia"/>
          <w:color w:val="000000" w:themeColor="text1"/>
          <w:lang w:val="en-US" w:eastAsia="zh-CN"/>
          <w14:textFill>
            <w14:solidFill>
              <w14:schemeClr w14:val="tx1"/>
            </w14:solidFill>
          </w14:textFill>
        </w:rPr>
      </w:pPr>
    </w:p>
    <w:p w14:paraId="6AE77DC4">
      <w:pPr>
        <w:pStyle w:val="16"/>
        <w:rPr>
          <w:rFonts w:hint="eastAsia"/>
          <w:color w:val="000000" w:themeColor="text1"/>
          <w:lang w:val="en-US" w:eastAsia="zh-CN"/>
          <w14:textFill>
            <w14:solidFill>
              <w14:schemeClr w14:val="tx1"/>
            </w14:solidFill>
          </w14:textFill>
        </w:rPr>
      </w:pPr>
    </w:p>
    <w:p w14:paraId="2EF9FEB0">
      <w:pPr>
        <w:pStyle w:val="17"/>
        <w:keepNext w:val="0"/>
        <w:keepLines w:val="0"/>
        <w:pageBreakBefore w:val="0"/>
        <w:widowControl w:val="0"/>
        <w:kinsoku/>
        <w:wordWrap/>
        <w:overflowPunct/>
        <w:topLinePunct w:val="0"/>
        <w:bidi w:val="0"/>
        <w:adjustRightInd w:val="0"/>
        <w:snapToGrid w:val="0"/>
        <w:spacing w:line="240" w:lineRule="exact"/>
        <w:textAlignment w:val="auto"/>
        <w:rPr>
          <w:rFonts w:hint="eastAsia" w:ascii="方正仿宋_GBK" w:hAnsi="方正仿宋_GBK" w:eastAsia="方正仿宋_GBK" w:cs="方正仿宋_GBK"/>
          <w:color w:val="000000" w:themeColor="text1"/>
          <w:sz w:val="32"/>
          <w:szCs w:val="32"/>
          <w:lang w:val="en-US" w:eastAsia="zh-CN" w:bidi="ar-SA"/>
          <w14:textFill>
            <w14:solidFill>
              <w14:schemeClr w14:val="tx1"/>
            </w14:solidFill>
          </w14:textFill>
        </w:rPr>
      </w:pPr>
    </w:p>
    <w:p w14:paraId="2CCC48E8">
      <w:pPr>
        <w:keepNext w:val="0"/>
        <w:keepLines w:val="0"/>
        <w:pageBreakBefore w:val="0"/>
        <w:widowControl/>
        <w:pBdr>
          <w:top w:val="single" w:color="auto" w:sz="4" w:space="1"/>
          <w:bottom w:val="single" w:color="auto" w:sz="4" w:space="0"/>
          <w:between w:val="single" w:color="auto" w:sz="4" w:space="1"/>
        </w:pBdr>
        <w:kinsoku/>
        <w:wordWrap/>
        <w:overflowPunct/>
        <w:topLinePunct w:val="0"/>
        <w:bidi w:val="0"/>
        <w:adjustRightInd w:val="0"/>
        <w:snapToGrid w:val="0"/>
        <w:spacing w:line="594" w:lineRule="exact"/>
        <w:ind w:firstLine="280" w:firstLineChars="100"/>
        <w:jc w:val="left"/>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t>主送：区委</w:t>
      </w:r>
      <w:r>
        <w:rPr>
          <w:rFonts w:hint="eastAsia" w:ascii="Times New Roman" w:hAnsi="Times New Roman" w:cs="Times New Roman"/>
          <w:color w:val="000000" w:themeColor="text1"/>
          <w:kern w:val="0"/>
          <w:sz w:val="28"/>
          <w:szCs w:val="28"/>
          <w:lang w:val="en-US" w:eastAsia="zh-CN"/>
          <w14:textFill>
            <w14:solidFill>
              <w14:schemeClr w14:val="tx1"/>
            </w14:solidFill>
          </w14:textFill>
        </w:rPr>
        <w:t>、区政府</w:t>
      </w:r>
    </w:p>
    <w:p w14:paraId="7CBD8519">
      <w:pPr>
        <w:keepNext w:val="0"/>
        <w:keepLines w:val="0"/>
        <w:pageBreakBefore w:val="0"/>
        <w:widowControl/>
        <w:pBdr>
          <w:top w:val="single" w:color="auto" w:sz="4" w:space="1"/>
          <w:bottom w:val="single" w:color="auto" w:sz="4" w:space="0"/>
          <w:between w:val="single" w:color="auto" w:sz="4" w:space="1"/>
        </w:pBdr>
        <w:kinsoku/>
        <w:wordWrap/>
        <w:overflowPunct/>
        <w:topLinePunct w:val="0"/>
        <w:bidi w:val="0"/>
        <w:spacing w:line="594" w:lineRule="exact"/>
        <w:ind w:firstLine="280" w:firstLineChars="100"/>
        <w:jc w:val="left"/>
        <w:rPr>
          <w:rFonts w:hint="eastAsia"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仿宋_GBK" w:cs="Times New Roman"/>
          <w:color w:val="000000" w:themeColor="text1"/>
          <w:kern w:val="0"/>
          <w:sz w:val="28"/>
          <w:szCs w:val="28"/>
          <w14:textFill>
            <w14:solidFill>
              <w14:schemeClr w14:val="tx1"/>
            </w14:solidFill>
          </w14:textFill>
        </w:rPr>
        <w:t>抄送：</w:t>
      </w:r>
      <w:r>
        <w:rPr>
          <w:rFonts w:hint="eastAsia" w:ascii="Times New Roman" w:hAnsi="Times New Roman" w:cs="Times New Roman"/>
          <w:color w:val="000000" w:themeColor="text1"/>
          <w:kern w:val="0"/>
          <w:sz w:val="28"/>
          <w:szCs w:val="28"/>
          <w:lang w:eastAsia="zh-CN"/>
          <w14:textFill>
            <w14:solidFill>
              <w14:schemeClr w14:val="tx1"/>
            </w14:solidFill>
          </w14:textFill>
        </w:rPr>
        <w:t>区委依法治区办</w:t>
      </w:r>
    </w:p>
    <w:p w14:paraId="0B5239E5">
      <w:pPr>
        <w:keepNext w:val="0"/>
        <w:keepLines w:val="0"/>
        <w:pageBreakBefore w:val="0"/>
        <w:widowControl/>
        <w:pBdr>
          <w:top w:val="single" w:color="auto" w:sz="4" w:space="1"/>
          <w:bottom w:val="single" w:color="auto" w:sz="4" w:space="0"/>
          <w:between w:val="single" w:color="auto" w:sz="4" w:space="1"/>
        </w:pBdr>
        <w:kinsoku/>
        <w:wordWrap/>
        <w:overflowPunct/>
        <w:topLinePunct w:val="0"/>
        <w:bidi w:val="0"/>
        <w:adjustRightInd w:val="0"/>
        <w:snapToGrid w:val="0"/>
        <w:spacing w:line="594" w:lineRule="exact"/>
        <w:ind w:firstLine="280" w:firstLineChars="100"/>
        <w:jc w:val="left"/>
        <w:rPr>
          <w:rFonts w:hint="eastAsia"/>
          <w:color w:val="000000" w:themeColor="text1"/>
          <w:lang w:val="en-US" w:eastAsia="zh-CN"/>
          <w14:textFill>
            <w14:solidFill>
              <w14:schemeClr w14:val="tx1"/>
            </w14:solidFill>
          </w14:textFill>
        </w:rPr>
      </w:pPr>
      <w:r>
        <w:rPr>
          <w:rFonts w:hint="default" w:ascii="Times New Roman" w:hAnsi="Times New Roman" w:eastAsia="方正仿宋_GBK" w:cs="Times New Roman"/>
          <w:sz w:val="28"/>
          <w:szCs w:val="28"/>
        </w:rPr>
        <w:t>重庆市大足区国梁镇党政办公室</w:t>
      </w:r>
      <w:r>
        <w:rPr>
          <w:rFonts w:hint="default" w:ascii="Times New Roman" w:hAnsi="Times New Roman" w:eastAsia="方正仿宋_GBK" w:cs="Times New Roman"/>
          <w:color w:val="000000" w:themeColor="text1"/>
          <w:kern w:val="0"/>
          <w:sz w:val="28"/>
          <w:szCs w:val="28"/>
          <w14:textFill>
            <w14:solidFill>
              <w14:schemeClr w14:val="tx1"/>
            </w14:solidFill>
          </w14:textFill>
        </w:rPr>
        <w:t xml:space="preserve">        </w:t>
      </w:r>
      <w:r>
        <w:rPr>
          <w:rFonts w:hint="eastAsia" w:ascii="Times New Roman" w:hAnsi="Times New Roman" w:cs="Times New Roman"/>
          <w:color w:val="000000" w:themeColor="text1"/>
          <w:kern w:val="0"/>
          <w:sz w:val="28"/>
          <w:szCs w:val="28"/>
          <w:lang w:val="en-US" w:eastAsia="zh-CN"/>
          <w14:textFill>
            <w14:solidFill>
              <w14:schemeClr w14:val="tx1"/>
            </w14:solidFill>
          </w14:textFill>
        </w:rPr>
        <w:t xml:space="preserve">   </w:t>
      </w:r>
      <w:r>
        <w:rPr>
          <w:rFonts w:hint="eastAsia" w:ascii="Times New Roman" w:hAnsi="Times New Roman" w:eastAsia="方正仿宋_GBK" w:cs="Times New Roman"/>
          <w:color w:val="000000" w:themeColor="text1"/>
          <w:kern w:val="0"/>
          <w:sz w:val="28"/>
          <w:szCs w:val="28"/>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kern w:val="0"/>
          <w:sz w:val="28"/>
          <w:szCs w:val="28"/>
          <w14:textFill>
            <w14:solidFill>
              <w14:schemeClr w14:val="tx1"/>
            </w14:solidFill>
          </w14:textFill>
        </w:rPr>
        <w:t xml:space="preserve"> 202</w:t>
      </w:r>
      <w: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t>4</w:t>
      </w:r>
      <w:r>
        <w:rPr>
          <w:rFonts w:hint="default" w:ascii="Times New Roman" w:hAnsi="Times New Roman" w:eastAsia="方正仿宋_GBK" w:cs="Times New Roman"/>
          <w:color w:val="000000" w:themeColor="text1"/>
          <w:kern w:val="0"/>
          <w:sz w:val="28"/>
          <w:szCs w:val="28"/>
          <w14:textFill>
            <w14:solidFill>
              <w14:schemeClr w14:val="tx1"/>
            </w14:solidFill>
          </w14:textFill>
        </w:rPr>
        <w:t>年</w:t>
      </w:r>
      <w:r>
        <w:rPr>
          <w:rFonts w:hint="eastAsia" w:ascii="Times New Roman" w:hAnsi="Times New Roman" w:cs="Times New Roman"/>
          <w:color w:val="000000" w:themeColor="text1"/>
          <w:kern w:val="0"/>
          <w:sz w:val="28"/>
          <w:szCs w:val="28"/>
          <w:lang w:val="en-US" w:eastAsia="zh-CN"/>
          <w14:textFill>
            <w14:solidFill>
              <w14:schemeClr w14:val="tx1"/>
            </w14:solidFill>
          </w14:textFill>
        </w:rPr>
        <w:t>2</w:t>
      </w:r>
      <w:r>
        <w:rPr>
          <w:rFonts w:hint="default" w:ascii="Times New Roman" w:hAnsi="Times New Roman" w:eastAsia="方正仿宋_GBK" w:cs="Times New Roman"/>
          <w:color w:val="000000" w:themeColor="text1"/>
          <w:kern w:val="0"/>
          <w:sz w:val="28"/>
          <w:szCs w:val="28"/>
          <w14:textFill>
            <w14:solidFill>
              <w14:schemeClr w14:val="tx1"/>
            </w14:solidFill>
          </w14:textFill>
        </w:rPr>
        <w:t>月</w:t>
      </w:r>
      <w: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t>2</w:t>
      </w:r>
      <w:r>
        <w:rPr>
          <w:rFonts w:hint="eastAsia" w:ascii="Times New Roman" w:hAnsi="Times New Roman" w:cs="Times New Roman"/>
          <w:color w:val="000000" w:themeColor="text1"/>
          <w:kern w:val="0"/>
          <w:sz w:val="28"/>
          <w:szCs w:val="28"/>
          <w:lang w:val="en-US" w:eastAsia="zh-CN"/>
          <w14:textFill>
            <w14:solidFill>
              <w14:schemeClr w14:val="tx1"/>
            </w14:solidFill>
          </w14:textFill>
        </w:rPr>
        <w:t>0</w:t>
      </w:r>
      <w:r>
        <w:rPr>
          <w:rFonts w:hint="default" w:ascii="Times New Roman" w:hAnsi="Times New Roman" w:eastAsia="方正仿宋_GBK" w:cs="Times New Roman"/>
          <w:color w:val="000000" w:themeColor="text1"/>
          <w:kern w:val="0"/>
          <w:sz w:val="28"/>
          <w:szCs w:val="28"/>
          <w14:textFill>
            <w14:solidFill>
              <w14:schemeClr w14:val="tx1"/>
            </w14:solidFill>
          </w14:textFill>
        </w:rPr>
        <w:t>日印发</w:t>
      </w: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2000000000000000000"/>
    <w:charset w:val="86"/>
    <w:family w:val="script"/>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D48DD">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4734560</wp:posOffset>
              </wp:positionH>
              <wp:positionV relativeFrom="paragraph">
                <wp:posOffset>-91440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507D56">
                          <w:pPr>
                            <w:pStyle w:val="7"/>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2.8pt;margin-top:-7.2pt;height:144pt;width:144pt;mso-position-horizontal-relative:margin;mso-wrap-style:none;z-index:251659264;mso-width-relative:page;mso-height-relative:page;" filled="f" stroked="f" coordsize="21600,21600" o:gfxdata="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yEDZbZAAAADAEAAA8AAAAAAAAAAQAgAAAAIgAAAGRycy9kb3ducmV2Lnht&#10;bFBLAQIUABQAAAAIAIdO4kAkgka0MQIAAGEEAAAOAAAAAAAAAAEAIAAAACgBAABkcnMvZTJvRG9j&#10;LnhtbFBLBQYAAAAABgAGAFkBAADLBQAAAAA=&#10;">
              <v:fill on="f" focussize="0,0"/>
              <v:stroke on="f" weight="0.5pt"/>
              <v:imagedata o:title=""/>
              <o:lock v:ext="edit" aspectratio="f"/>
              <v:textbox inset="0mm,0mm,0mm,0mm" style="mso-fit-shape-to-text:t;">
                <w:txbxContent>
                  <w:p w14:paraId="27507D56">
                    <w:pPr>
                      <w:pStyle w:val="7"/>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NDUwODRjNDJkZDNiNTgyZGRhZjk2NjA2ZmIwODMifQ=="/>
  </w:docVars>
  <w:rsids>
    <w:rsidRoot w:val="67060058"/>
    <w:rsid w:val="00EC43C1"/>
    <w:rsid w:val="086C1BEB"/>
    <w:rsid w:val="0B44673F"/>
    <w:rsid w:val="0C9870EE"/>
    <w:rsid w:val="0C9C64B3"/>
    <w:rsid w:val="0D2560B0"/>
    <w:rsid w:val="0EAC6E81"/>
    <w:rsid w:val="128D0D77"/>
    <w:rsid w:val="129C4AF6"/>
    <w:rsid w:val="136410BB"/>
    <w:rsid w:val="14643D5A"/>
    <w:rsid w:val="1960160A"/>
    <w:rsid w:val="1A197394"/>
    <w:rsid w:val="1BE51437"/>
    <w:rsid w:val="1CB53F3C"/>
    <w:rsid w:val="2C16166A"/>
    <w:rsid w:val="2D621327"/>
    <w:rsid w:val="320F75A3"/>
    <w:rsid w:val="3BC82C9D"/>
    <w:rsid w:val="3C1F03E3"/>
    <w:rsid w:val="3C7464CE"/>
    <w:rsid w:val="3D2C573F"/>
    <w:rsid w:val="3D406505"/>
    <w:rsid w:val="3F4F492A"/>
    <w:rsid w:val="41C31724"/>
    <w:rsid w:val="44142FBA"/>
    <w:rsid w:val="442250C6"/>
    <w:rsid w:val="460D0D16"/>
    <w:rsid w:val="4B90672F"/>
    <w:rsid w:val="4BFD5F86"/>
    <w:rsid w:val="4D3F6B37"/>
    <w:rsid w:val="4E630603"/>
    <w:rsid w:val="4E7E76A1"/>
    <w:rsid w:val="50BB0BD4"/>
    <w:rsid w:val="50C64E79"/>
    <w:rsid w:val="52044C92"/>
    <w:rsid w:val="53C658BC"/>
    <w:rsid w:val="561A1EEF"/>
    <w:rsid w:val="57524298"/>
    <w:rsid w:val="577F0975"/>
    <w:rsid w:val="581C78B8"/>
    <w:rsid w:val="58C5371B"/>
    <w:rsid w:val="58E835D7"/>
    <w:rsid w:val="5EDF68A6"/>
    <w:rsid w:val="61CD250B"/>
    <w:rsid w:val="63313AF6"/>
    <w:rsid w:val="658E1FB1"/>
    <w:rsid w:val="67060058"/>
    <w:rsid w:val="68B63CF9"/>
    <w:rsid w:val="6B6A353E"/>
    <w:rsid w:val="6CD209D6"/>
    <w:rsid w:val="6D997745"/>
    <w:rsid w:val="6F911B3F"/>
    <w:rsid w:val="74650381"/>
    <w:rsid w:val="746D1FAC"/>
    <w:rsid w:val="770B234F"/>
    <w:rsid w:val="782729DF"/>
    <w:rsid w:val="78F47F26"/>
    <w:rsid w:val="796C624D"/>
    <w:rsid w:val="7BB6535D"/>
    <w:rsid w:val="7CF2130C"/>
    <w:rsid w:val="7DBA5985"/>
    <w:rsid w:val="7EC1326A"/>
    <w:rsid w:val="7EEC1DCB"/>
    <w:rsid w:val="7F1A3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方正仿宋_GBK" w:asciiTheme="minorHAnsi" w:hAnsiTheme="minorHAnsi" w:cstheme="minorBidi"/>
      <w:kern w:val="2"/>
      <w:sz w:val="32"/>
      <w:szCs w:val="22"/>
      <w:lang w:val="en-US" w:eastAsia="zh-CN" w:bidi="ar-SA"/>
    </w:rPr>
  </w:style>
  <w:style w:type="paragraph" w:styleId="2">
    <w:name w:val="heading 1"/>
    <w:basedOn w:val="1"/>
    <w:next w:val="1"/>
    <w:autoRedefine/>
    <w:qFormat/>
    <w:uiPriority w:val="0"/>
    <w:pPr>
      <w:widowControl/>
      <w:spacing w:before="100" w:beforeLines="0" w:beforeAutospacing="1" w:after="100" w:afterLines="0" w:afterAutospacing="1"/>
      <w:jc w:val="left"/>
      <w:outlineLvl w:val="0"/>
    </w:pPr>
    <w:rPr>
      <w:rFonts w:ascii="宋体" w:hAnsi="宋体" w:eastAsia="宋体" w:cs="宋体"/>
      <w:b/>
      <w:bCs/>
      <w:kern w:val="36"/>
      <w:sz w:val="48"/>
      <w:szCs w:val="48"/>
    </w:rPr>
  </w:style>
  <w:style w:type="paragraph" w:styleId="3">
    <w:name w:val="heading 3"/>
    <w:basedOn w:val="1"/>
    <w:next w:val="1"/>
    <w:autoRedefine/>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paragraph" w:styleId="4">
    <w:name w:val="heading 4"/>
    <w:basedOn w:val="1"/>
    <w:next w:val="1"/>
    <w:autoRedefine/>
    <w:qFormat/>
    <w:uiPriority w:val="0"/>
    <w:pPr>
      <w:keepLines/>
      <w:spacing w:line="360" w:lineRule="auto"/>
      <w:outlineLvl w:val="3"/>
    </w:pPr>
    <w:rPr>
      <w:rFonts w:eastAsia="仿宋_GB2312"/>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qFormat/>
    <w:uiPriority w:val="0"/>
    <w:rPr>
      <w:rFonts w:ascii="仿宋_GB2312" w:hAnsi="Times New Roman" w:eastAsia="仿宋_GB2312" w:cs="Times New Roman"/>
      <w:szCs w:val="32"/>
    </w:rPr>
  </w:style>
  <w:style w:type="paragraph" w:styleId="6">
    <w:name w:val="Body Text Indent"/>
    <w:basedOn w:val="1"/>
    <w:autoRedefine/>
    <w:qFormat/>
    <w:uiPriority w:val="0"/>
    <w:pPr>
      <w:ind w:firstLine="640" w:firstLineChars="200"/>
    </w:pPr>
    <w:rPr>
      <w:sz w:val="32"/>
    </w:rPr>
  </w:style>
  <w:style w:type="paragraph" w:styleId="7">
    <w:name w:val="footer"/>
    <w:basedOn w:val="1"/>
    <w:next w:val="8"/>
    <w:autoRedefine/>
    <w:unhideWhenUsed/>
    <w:qFormat/>
    <w:uiPriority w:val="99"/>
    <w:pPr>
      <w:tabs>
        <w:tab w:val="center" w:pos="4153"/>
        <w:tab w:val="right" w:pos="8306"/>
      </w:tabs>
      <w:snapToGrid w:val="0"/>
      <w:jc w:val="left"/>
    </w:pPr>
    <w:rPr>
      <w:sz w:val="18"/>
      <w:szCs w:val="18"/>
    </w:rPr>
  </w:style>
  <w:style w:type="paragraph" w:customStyle="1" w:styleId="8">
    <w:name w:val="索引 51"/>
    <w:next w:val="1"/>
    <w:autoRedefine/>
    <w:qFormat/>
    <w:uiPriority w:val="0"/>
    <w:pPr>
      <w:widowControl w:val="0"/>
      <w:ind w:left="1680"/>
      <w:jc w:val="both"/>
    </w:pPr>
    <w:rPr>
      <w:rFonts w:ascii="Calibri" w:hAnsi="Calibri" w:eastAsia="宋体" w:cs="Times New Roman"/>
      <w:kern w:val="2"/>
      <w:sz w:val="21"/>
      <w:szCs w:val="24"/>
      <w:lang w:val="en-US" w:eastAsia="zh-CN" w:bidi="ar-SA"/>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Strong"/>
    <w:basedOn w:val="12"/>
    <w:autoRedefine/>
    <w:qFormat/>
    <w:uiPriority w:val="0"/>
    <w:rPr>
      <w:b/>
    </w:rPr>
  </w:style>
  <w:style w:type="character" w:styleId="14">
    <w:name w:val="page number"/>
    <w:basedOn w:val="12"/>
    <w:autoRedefine/>
    <w:qFormat/>
    <w:uiPriority w:val="0"/>
  </w:style>
  <w:style w:type="paragraph" w:customStyle="1" w:styleId="15">
    <w:name w:val="样式 方正小标宋_GBK 二号 居中 行距: 固定值 30 磅"/>
    <w:basedOn w:val="2"/>
    <w:autoRedefine/>
    <w:qFormat/>
    <w:uiPriority w:val="0"/>
    <w:pPr>
      <w:keepNext w:val="0"/>
      <w:widowControl w:val="0"/>
      <w:spacing w:after="0" w:afterLines="0" w:line="600" w:lineRule="exact"/>
      <w:jc w:val="center"/>
    </w:pPr>
    <w:rPr>
      <w:rFonts w:ascii="方正小标宋_GBK" w:hAnsi="方正小标宋_GBK" w:eastAsia="方正小标宋_GBK" w:cs="宋体"/>
      <w:b w:val="0"/>
      <w:spacing w:val="0"/>
      <w:kern w:val="2"/>
      <w:sz w:val="44"/>
      <w:lang w:eastAsia="zh-CN"/>
    </w:rPr>
  </w:style>
  <w:style w:type="paragraph" w:customStyle="1" w:styleId="16">
    <w:name w:val="Plain Text"/>
    <w:basedOn w:val="1"/>
    <w:autoRedefine/>
    <w:qFormat/>
    <w:uiPriority w:val="0"/>
    <w:rPr>
      <w:rFonts w:ascii="宋体" w:hAnsi="Courier New" w:eastAsia="宋体" w:cs="Courier New"/>
      <w:sz w:val="21"/>
      <w:szCs w:val="21"/>
    </w:rPr>
  </w:style>
  <w:style w:type="paragraph" w:customStyle="1" w:styleId="17">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2455</Words>
  <Characters>2544</Characters>
  <Lines>0</Lines>
  <Paragraphs>0</Paragraphs>
  <TotalTime>13</TotalTime>
  <ScaleCrop>false</ScaleCrop>
  <LinksUpToDate>false</LinksUpToDate>
  <CharactersWithSpaces>2622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2023-02-22T02:34:00Z</dcterms:created>
  <dc:creator>Administrator</dc:creator>
  <cp:lastModifiedBy>AWEsome</cp:lastModifiedBy>
  <cp:lastPrinted>2024-12-27T01:40:31Z</cp:lastPrinted>
  <dcterms:modified xsi:type="dcterms:W3CDTF">2024-12-27T01:42:35Z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BC38973574E74DCEABDBFFC653864B99</vt:lpwstr>
  </property>
</Properties>
</file>