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132358">
      <w:pPr>
        <w:keepNext w:val="0"/>
        <w:keepLines w:val="0"/>
        <w:pageBreakBefore w:val="0"/>
        <w:widowControl w:val="0"/>
        <w:kinsoku/>
        <w:wordWrap/>
        <w:overflowPunct/>
        <w:topLinePunct w:val="0"/>
        <w:autoSpaceDE/>
        <w:autoSpaceDN/>
        <w:bidi w:val="0"/>
        <w:adjustRightInd w:val="0"/>
        <w:snapToGrid/>
        <w:spacing w:line="594" w:lineRule="exact"/>
        <w:jc w:val="center"/>
        <w:textAlignment w:val="auto"/>
        <w:rPr>
          <w:rFonts w:hint="eastAsia"/>
          <w:lang w:eastAsia="zh-CN"/>
        </w:rPr>
      </w:pPr>
      <w:r>
        <w:rPr>
          <w:rFonts w:hint="eastAsia" w:ascii="方正小标宋_GBK" w:hAnsi="方正小标宋_GBK" w:eastAsia="方正小标宋_GBK" w:cs="方正小标宋_GBK"/>
          <w:sz w:val="44"/>
          <w:szCs w:val="44"/>
          <w:lang w:val="en-US" w:eastAsia="zh-CN"/>
        </w:rPr>
        <w:t>大足区各街道</w:t>
      </w:r>
      <w:r>
        <w:rPr>
          <w:rFonts w:hint="eastAsia" w:ascii="方正小标宋_GBK" w:hAnsi="方正小标宋_GBK" w:eastAsia="方正小标宋_GBK" w:cs="方正小标宋_GBK"/>
          <w:sz w:val="44"/>
          <w:szCs w:val="44"/>
          <w:lang w:eastAsia="zh-CN"/>
        </w:rPr>
        <w:t>行政检查事项清单</w:t>
      </w:r>
    </w:p>
    <w:tbl>
      <w:tblPr>
        <w:tblStyle w:val="5"/>
        <w:tblW w:w="0" w:type="auto"/>
        <w:tblInd w:w="1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8261"/>
        <w:gridCol w:w="4971"/>
      </w:tblGrid>
      <w:tr w14:paraId="7090E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Pr>
          <w:p w14:paraId="0D83611D">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序号</w:t>
            </w:r>
          </w:p>
        </w:tc>
        <w:tc>
          <w:tcPr>
            <w:tcW w:w="8261" w:type="dxa"/>
          </w:tcPr>
          <w:p w14:paraId="24ABBB23">
            <w:pPr>
              <w:keepNext w:val="0"/>
              <w:keepLines w:val="0"/>
              <w:pageBreakBefore w:val="0"/>
              <w:kinsoku/>
              <w:wordWrap/>
              <w:overflowPunct/>
              <w:topLinePunct w:val="0"/>
              <w:autoSpaceDE/>
              <w:autoSpaceDN/>
              <w:bidi w:val="0"/>
              <w:adjustRightInd/>
              <w:snapToGrid/>
              <w:spacing w:line="280" w:lineRule="exact"/>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检查事项</w:t>
            </w:r>
          </w:p>
        </w:tc>
        <w:tc>
          <w:tcPr>
            <w:tcW w:w="4971" w:type="dxa"/>
            <w:vAlign w:val="center"/>
          </w:tcPr>
          <w:p w14:paraId="22435E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黑体" w:hAnsi="黑体" w:eastAsia="黑体" w:cs="黑体"/>
                <w:sz w:val="21"/>
                <w:szCs w:val="21"/>
                <w:vertAlign w:val="baseline"/>
              </w:rPr>
            </w:pPr>
            <w:r>
              <w:rPr>
                <w:rFonts w:hint="eastAsia" w:ascii="黑体" w:hAnsi="黑体" w:eastAsia="黑体" w:cs="黑体"/>
                <w:i w:val="0"/>
                <w:iCs w:val="0"/>
                <w:color w:val="000000"/>
                <w:kern w:val="0"/>
                <w:sz w:val="21"/>
                <w:szCs w:val="21"/>
                <w:u w:val="none"/>
                <w:lang w:val="en-US" w:eastAsia="zh-CN" w:bidi="ar"/>
              </w:rPr>
              <w:t>执法依据</w:t>
            </w:r>
          </w:p>
        </w:tc>
      </w:tr>
      <w:tr w14:paraId="6D4D1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75A7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w:t>
            </w:r>
          </w:p>
        </w:tc>
        <w:tc>
          <w:tcPr>
            <w:tcW w:w="8261" w:type="dxa"/>
            <w:vAlign w:val="center"/>
          </w:tcPr>
          <w:p w14:paraId="0BA747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对生产经营单位安全生产状况的监督检查</w:t>
            </w:r>
          </w:p>
        </w:tc>
        <w:tc>
          <w:tcPr>
            <w:tcW w:w="4971" w:type="dxa"/>
            <w:vAlign w:val="center"/>
          </w:tcPr>
          <w:p w14:paraId="0731ABE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《重庆市安全生产条例》（2024年修订）第四十三条第一款</w:t>
            </w:r>
          </w:p>
        </w:tc>
      </w:tr>
      <w:tr w14:paraId="099EA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FD817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8261" w:type="dxa"/>
            <w:vAlign w:val="center"/>
          </w:tcPr>
          <w:p w14:paraId="718FB0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消防安全检查</w:t>
            </w:r>
          </w:p>
        </w:tc>
        <w:tc>
          <w:tcPr>
            <w:tcW w:w="4971" w:type="dxa"/>
            <w:vAlign w:val="center"/>
          </w:tcPr>
          <w:p w14:paraId="7211AC6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171A1D"/>
                <w:kern w:val="0"/>
                <w:sz w:val="21"/>
                <w:szCs w:val="21"/>
                <w:u w:val="none"/>
                <w:lang w:val="en-US" w:eastAsia="zh-CN" w:bidi="ar"/>
              </w:rPr>
              <w:t>《中华人民共和国消防法》第三十一条，《重庆市消防条例》（2024年修订）第十五条第四项</w:t>
            </w:r>
          </w:p>
        </w:tc>
      </w:tr>
      <w:tr w14:paraId="767A4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498E7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8261" w:type="dxa"/>
            <w:vAlign w:val="center"/>
          </w:tcPr>
          <w:p w14:paraId="6E48EA5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对地质灾害隐患的排查、核查和重点防范期的巡查</w:t>
            </w:r>
          </w:p>
        </w:tc>
        <w:tc>
          <w:tcPr>
            <w:tcW w:w="4971" w:type="dxa"/>
            <w:vAlign w:val="center"/>
          </w:tcPr>
          <w:p w14:paraId="13298D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《重庆市地质灾害防治条例》第二十条第二款</w:t>
            </w:r>
          </w:p>
        </w:tc>
      </w:tr>
      <w:tr w14:paraId="41B6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3EDDFD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8261" w:type="dxa"/>
            <w:vAlign w:val="center"/>
          </w:tcPr>
          <w:p w14:paraId="0AF7F86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村镇建设工程安全生产检查</w:t>
            </w:r>
          </w:p>
        </w:tc>
        <w:tc>
          <w:tcPr>
            <w:tcW w:w="4971" w:type="dxa"/>
            <w:vAlign w:val="center"/>
          </w:tcPr>
          <w:p w14:paraId="7B87897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《重庆市村镇规划建设管理条例》第二十四条第二款</w:t>
            </w:r>
          </w:p>
        </w:tc>
      </w:tr>
      <w:tr w14:paraId="3A12A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BA0B3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8261" w:type="dxa"/>
            <w:vAlign w:val="center"/>
          </w:tcPr>
          <w:p w14:paraId="056CC8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对城乡规划实施情况的监督检查，以及对《重庆市城乡规划条例》第七十四条所列违法建筑的日常巡查</w:t>
            </w:r>
          </w:p>
        </w:tc>
        <w:tc>
          <w:tcPr>
            <w:tcW w:w="4971" w:type="dxa"/>
            <w:vAlign w:val="center"/>
          </w:tcPr>
          <w:p w14:paraId="5E6865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《重庆市城乡规划条例》第七十五条</w:t>
            </w:r>
          </w:p>
        </w:tc>
      </w:tr>
      <w:tr w14:paraId="0DBD8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EB084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w:t>
            </w:r>
          </w:p>
        </w:tc>
        <w:tc>
          <w:tcPr>
            <w:tcW w:w="8261" w:type="dxa"/>
            <w:vAlign w:val="center"/>
          </w:tcPr>
          <w:p w14:paraId="33BEA0B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对本地区小型水库、山塘、堤防、水闸、堰坝和抗旱供水等设施的检查</w:t>
            </w:r>
          </w:p>
        </w:tc>
        <w:tc>
          <w:tcPr>
            <w:tcW w:w="4971" w:type="dxa"/>
            <w:vAlign w:val="center"/>
          </w:tcPr>
          <w:p w14:paraId="2EF8352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《重庆市防汛抗旱条例》第十条第一款</w:t>
            </w:r>
          </w:p>
        </w:tc>
      </w:tr>
      <w:tr w14:paraId="7CE0F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DB55C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w:t>
            </w:r>
          </w:p>
        </w:tc>
        <w:tc>
          <w:tcPr>
            <w:tcW w:w="8261" w:type="dxa"/>
            <w:vAlign w:val="center"/>
          </w:tcPr>
          <w:p w14:paraId="1AD678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对水上交通安全的检查</w:t>
            </w:r>
          </w:p>
        </w:tc>
        <w:tc>
          <w:tcPr>
            <w:tcW w:w="4971" w:type="dxa"/>
            <w:vAlign w:val="center"/>
          </w:tcPr>
          <w:p w14:paraId="0B07B66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《重庆市水上交通安全管理条例》第四条第二款第五项</w:t>
            </w:r>
          </w:p>
        </w:tc>
      </w:tr>
      <w:tr w14:paraId="78C6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529E2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w:t>
            </w:r>
          </w:p>
        </w:tc>
        <w:tc>
          <w:tcPr>
            <w:tcW w:w="8261" w:type="dxa"/>
            <w:vAlign w:val="center"/>
          </w:tcPr>
          <w:p w14:paraId="5043E21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对在分散式饮用水源保护范围内新建厕所、化粪池的行政检查</w:t>
            </w:r>
          </w:p>
        </w:tc>
        <w:tc>
          <w:tcPr>
            <w:tcW w:w="4971" w:type="dxa"/>
            <w:vAlign w:val="center"/>
          </w:tcPr>
          <w:p w14:paraId="4BA5E9C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《重庆市水资源管理条例》第十八条 </w:t>
            </w:r>
          </w:p>
        </w:tc>
      </w:tr>
      <w:tr w14:paraId="66D03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DBE4F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9</w:t>
            </w:r>
          </w:p>
        </w:tc>
        <w:tc>
          <w:tcPr>
            <w:tcW w:w="8261" w:type="dxa"/>
            <w:vAlign w:val="center"/>
          </w:tcPr>
          <w:p w14:paraId="43D9806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对在分散式饮用水源保护范围内设立粪便、生活垃圾的收集、转运站，堆放医疗垃圾，设立有毒有害化学品仓库、堆栈的行政检查</w:t>
            </w:r>
          </w:p>
        </w:tc>
        <w:tc>
          <w:tcPr>
            <w:tcW w:w="4971" w:type="dxa"/>
            <w:vAlign w:val="center"/>
          </w:tcPr>
          <w:p w14:paraId="0FCB129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2ED4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6FF38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10</w:t>
            </w:r>
          </w:p>
        </w:tc>
        <w:tc>
          <w:tcPr>
            <w:tcW w:w="8261" w:type="dxa"/>
            <w:vAlign w:val="center"/>
          </w:tcPr>
          <w:p w14:paraId="187718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对在分散式饮用水源保护范围内施用高残留、高毒农药的行政检查</w:t>
            </w:r>
          </w:p>
        </w:tc>
        <w:tc>
          <w:tcPr>
            <w:tcW w:w="4971" w:type="dxa"/>
            <w:vAlign w:val="center"/>
          </w:tcPr>
          <w:p w14:paraId="3A38A4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17B74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1B6547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11</w:t>
            </w:r>
          </w:p>
        </w:tc>
        <w:tc>
          <w:tcPr>
            <w:tcW w:w="8261" w:type="dxa"/>
            <w:vAlign w:val="center"/>
          </w:tcPr>
          <w:p w14:paraId="051ECD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对在分散式饮用水源保护范围内从事规模畜禽养殖、网箱网栏养殖的行政检查</w:t>
            </w:r>
          </w:p>
        </w:tc>
        <w:tc>
          <w:tcPr>
            <w:tcW w:w="4971" w:type="dxa"/>
            <w:vAlign w:val="center"/>
          </w:tcPr>
          <w:p w14:paraId="5092EF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10FA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28E8B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12</w:t>
            </w:r>
          </w:p>
        </w:tc>
        <w:tc>
          <w:tcPr>
            <w:tcW w:w="8261" w:type="dxa"/>
            <w:vAlign w:val="center"/>
          </w:tcPr>
          <w:p w14:paraId="01F54D8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对在分散式饮用水源保护范围内排放工业污水的行政检查</w:t>
            </w:r>
          </w:p>
        </w:tc>
        <w:tc>
          <w:tcPr>
            <w:tcW w:w="4971" w:type="dxa"/>
            <w:vAlign w:val="center"/>
          </w:tcPr>
          <w:p w14:paraId="74C6FA1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565E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88A1D2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13</w:t>
            </w:r>
          </w:p>
        </w:tc>
        <w:tc>
          <w:tcPr>
            <w:tcW w:w="8261" w:type="dxa"/>
            <w:vAlign w:val="center"/>
          </w:tcPr>
          <w:p w14:paraId="5E48A30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对在分散式饮用水源保护范围内实施其他污染饮用水水体的行政检查</w:t>
            </w:r>
          </w:p>
        </w:tc>
        <w:tc>
          <w:tcPr>
            <w:tcW w:w="4971" w:type="dxa"/>
            <w:vAlign w:val="center"/>
          </w:tcPr>
          <w:p w14:paraId="6D21D1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《重庆市水资源管理条例》（2023年修正）</w:t>
            </w:r>
          </w:p>
        </w:tc>
      </w:tr>
      <w:tr w14:paraId="2F711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5136B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14</w:t>
            </w:r>
          </w:p>
        </w:tc>
        <w:tc>
          <w:tcPr>
            <w:tcW w:w="8261" w:type="dxa"/>
            <w:vAlign w:val="center"/>
          </w:tcPr>
          <w:p w14:paraId="4A3EA5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对属于小型集中供水工程的新建村镇供水工程的行政检查</w:t>
            </w:r>
          </w:p>
        </w:tc>
        <w:tc>
          <w:tcPr>
            <w:tcW w:w="4971" w:type="dxa"/>
            <w:vAlign w:val="center"/>
          </w:tcPr>
          <w:p w14:paraId="2D31FEB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《重庆市村镇供水条例》（2017年施行）</w:t>
            </w:r>
          </w:p>
        </w:tc>
      </w:tr>
      <w:tr w14:paraId="38CE0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22822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8261" w:type="dxa"/>
            <w:vAlign w:val="center"/>
          </w:tcPr>
          <w:p w14:paraId="1B2DA34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对属于小型集中供水工程的规模化供水水质的行政检查</w:t>
            </w:r>
          </w:p>
        </w:tc>
        <w:tc>
          <w:tcPr>
            <w:tcW w:w="4971" w:type="dxa"/>
            <w:vAlign w:val="center"/>
          </w:tcPr>
          <w:p w14:paraId="267750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38E1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24649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16</w:t>
            </w:r>
          </w:p>
        </w:tc>
        <w:tc>
          <w:tcPr>
            <w:tcW w:w="8261" w:type="dxa"/>
            <w:vAlign w:val="center"/>
          </w:tcPr>
          <w:p w14:paraId="4A70C9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对损坏属于小型集中供水工程的村镇供水工程设施及其附属设施的行政检查</w:t>
            </w:r>
          </w:p>
        </w:tc>
        <w:tc>
          <w:tcPr>
            <w:tcW w:w="4971" w:type="dxa"/>
            <w:vAlign w:val="center"/>
          </w:tcPr>
          <w:p w14:paraId="08CFF45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6A5AB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7E3FC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17</w:t>
            </w:r>
          </w:p>
        </w:tc>
        <w:tc>
          <w:tcPr>
            <w:tcW w:w="8261" w:type="dxa"/>
            <w:vAlign w:val="center"/>
          </w:tcPr>
          <w:p w14:paraId="1BFF73E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对属于小型集中供水工程的村镇供水工程保护范围的行政检查</w:t>
            </w:r>
          </w:p>
        </w:tc>
        <w:tc>
          <w:tcPr>
            <w:tcW w:w="4971" w:type="dxa"/>
            <w:vAlign w:val="center"/>
          </w:tcPr>
          <w:p w14:paraId="40E480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2637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245E4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18</w:t>
            </w:r>
          </w:p>
        </w:tc>
        <w:tc>
          <w:tcPr>
            <w:tcW w:w="8261" w:type="dxa"/>
            <w:vAlign w:val="center"/>
          </w:tcPr>
          <w:p w14:paraId="6578F9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对属于小型集中供水工程的村镇供水工程运行管理的行政检查</w:t>
            </w:r>
          </w:p>
        </w:tc>
        <w:tc>
          <w:tcPr>
            <w:tcW w:w="4971" w:type="dxa"/>
            <w:vAlign w:val="center"/>
          </w:tcPr>
          <w:p w14:paraId="50B25C6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53AB4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DED3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19</w:t>
            </w:r>
          </w:p>
        </w:tc>
        <w:tc>
          <w:tcPr>
            <w:tcW w:w="8261" w:type="dxa"/>
            <w:vAlign w:val="center"/>
          </w:tcPr>
          <w:p w14:paraId="5792F1A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对阻挠供水设施抢修，属于小型集中供水工程的行政检查</w:t>
            </w:r>
          </w:p>
        </w:tc>
        <w:tc>
          <w:tcPr>
            <w:tcW w:w="4971" w:type="dxa"/>
            <w:vAlign w:val="center"/>
          </w:tcPr>
          <w:p w14:paraId="203F96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7689E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FA682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20</w:t>
            </w:r>
          </w:p>
        </w:tc>
        <w:tc>
          <w:tcPr>
            <w:tcW w:w="8261" w:type="dxa"/>
            <w:vAlign w:val="center"/>
          </w:tcPr>
          <w:p w14:paraId="6C0114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对盗用水或者擅自在供水单位管理的供水管道上连接取水设施，属于小型集中供水工程的行政检查</w:t>
            </w:r>
          </w:p>
        </w:tc>
        <w:tc>
          <w:tcPr>
            <w:tcW w:w="4971" w:type="dxa"/>
            <w:vAlign w:val="center"/>
          </w:tcPr>
          <w:p w14:paraId="468C3D4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082A9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05764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21</w:t>
            </w:r>
          </w:p>
        </w:tc>
        <w:tc>
          <w:tcPr>
            <w:tcW w:w="8261" w:type="dxa"/>
            <w:vAlign w:val="center"/>
          </w:tcPr>
          <w:p w14:paraId="38AC0ED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对擅自拆卸、启封、围压、损坏水表，影响水表正常计量，属于小型集中供水工程的行政检查</w:t>
            </w:r>
          </w:p>
        </w:tc>
        <w:tc>
          <w:tcPr>
            <w:tcW w:w="4971" w:type="dxa"/>
            <w:vAlign w:val="center"/>
          </w:tcPr>
          <w:p w14:paraId="4B1723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《重庆市村镇供水条例》（2017年施行）</w:t>
            </w:r>
          </w:p>
        </w:tc>
      </w:tr>
      <w:tr w14:paraId="523F7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6CE4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22</w:t>
            </w:r>
          </w:p>
        </w:tc>
        <w:tc>
          <w:tcPr>
            <w:tcW w:w="8261" w:type="dxa"/>
            <w:vAlign w:val="center"/>
          </w:tcPr>
          <w:p w14:paraId="5D09768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对生产或者使用有毒、有害物质的单位将其用水管网与村镇小型集中供水管网直接连接，属于小型集中供水工程的行政检查</w:t>
            </w:r>
          </w:p>
        </w:tc>
        <w:tc>
          <w:tcPr>
            <w:tcW w:w="4971" w:type="dxa"/>
            <w:vAlign w:val="center"/>
          </w:tcPr>
          <w:p w14:paraId="3F19BF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《重庆市村镇供水条例》（2017年施行）</w:t>
            </w:r>
          </w:p>
        </w:tc>
      </w:tr>
      <w:tr w14:paraId="25C12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4350E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23</w:t>
            </w:r>
          </w:p>
        </w:tc>
        <w:tc>
          <w:tcPr>
            <w:tcW w:w="8261" w:type="dxa"/>
            <w:vAlign w:val="center"/>
          </w:tcPr>
          <w:p w14:paraId="06E4D0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对损坏村庄和集镇的房屋、公共设施的行政检查</w:t>
            </w:r>
          </w:p>
        </w:tc>
        <w:tc>
          <w:tcPr>
            <w:tcW w:w="4971" w:type="dxa"/>
            <w:vAlign w:val="center"/>
          </w:tcPr>
          <w:p w14:paraId="272F40D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《村庄和集镇规划建设管理条例》（1993年施行）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w:t>
            </w:r>
          </w:p>
        </w:tc>
      </w:tr>
      <w:tr w14:paraId="6155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D32B8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24</w:t>
            </w:r>
          </w:p>
        </w:tc>
        <w:tc>
          <w:tcPr>
            <w:tcW w:w="8261" w:type="dxa"/>
            <w:vAlign w:val="center"/>
          </w:tcPr>
          <w:p w14:paraId="75B4A1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对乱堆粪便、垃圾、柴草，破坏村容镇貌和环境卫生的行政检查</w:t>
            </w:r>
          </w:p>
        </w:tc>
        <w:tc>
          <w:tcPr>
            <w:tcW w:w="4971" w:type="dxa"/>
            <w:vAlign w:val="center"/>
          </w:tcPr>
          <w:p w14:paraId="0D270B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《村庄和集镇规划建设管理条例》（1993年施行）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w:t>
            </w:r>
          </w:p>
        </w:tc>
      </w:tr>
      <w:tr w14:paraId="151D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54E84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25</w:t>
            </w:r>
          </w:p>
        </w:tc>
        <w:tc>
          <w:tcPr>
            <w:tcW w:w="8261" w:type="dxa"/>
            <w:vAlign w:val="center"/>
          </w:tcPr>
          <w:p w14:paraId="7E6EE6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对破坏绿化、损坏古树名木及其他破坏村容镇貌环境卫生的行政检查</w:t>
            </w:r>
          </w:p>
        </w:tc>
        <w:tc>
          <w:tcPr>
            <w:tcW w:w="4971" w:type="dxa"/>
            <w:vAlign w:val="center"/>
          </w:tcPr>
          <w:p w14:paraId="1F89A1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《村庄和集镇规划建设管理条例》（1993年施行）</w:t>
            </w:r>
            <w:r>
              <w:rPr>
                <w:rFonts w:hint="default" w:ascii="Times New Roman" w:hAnsi="Times New Roman" w:eastAsia="方正仿宋_GBK" w:cs="Times New Roman"/>
                <w:i w:val="0"/>
                <w:iCs w:val="0"/>
                <w:color w:val="000000"/>
                <w:kern w:val="0"/>
                <w:sz w:val="21"/>
                <w:szCs w:val="21"/>
                <w:u w:val="none"/>
                <w:lang w:val="en-US" w:eastAsia="zh-CN" w:bidi="ar"/>
              </w:rPr>
              <w:t>《重庆市村镇规划建设管理条例》（2015年修订）第五十条。</w:t>
            </w:r>
          </w:p>
        </w:tc>
      </w:tr>
      <w:tr w14:paraId="6472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5A212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26</w:t>
            </w:r>
          </w:p>
        </w:tc>
        <w:tc>
          <w:tcPr>
            <w:tcW w:w="8261" w:type="dxa"/>
            <w:vAlign w:val="center"/>
          </w:tcPr>
          <w:p w14:paraId="172A78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对村道建筑控制区的行政检查</w:t>
            </w:r>
          </w:p>
        </w:tc>
        <w:tc>
          <w:tcPr>
            <w:tcW w:w="4971" w:type="dxa"/>
            <w:vAlign w:val="center"/>
          </w:tcPr>
          <w:p w14:paraId="0E2EA93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《重庆市公路管理条例》 第二十二条</w:t>
            </w:r>
          </w:p>
        </w:tc>
      </w:tr>
      <w:tr w14:paraId="626F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56F46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27</w:t>
            </w:r>
          </w:p>
        </w:tc>
        <w:tc>
          <w:tcPr>
            <w:tcW w:w="8261" w:type="dxa"/>
            <w:vAlign w:val="center"/>
          </w:tcPr>
          <w:p w14:paraId="64A468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对涉村道施工活动建设单位的行政检查</w:t>
            </w:r>
          </w:p>
        </w:tc>
        <w:tc>
          <w:tcPr>
            <w:tcW w:w="4971" w:type="dxa"/>
            <w:vAlign w:val="center"/>
          </w:tcPr>
          <w:p w14:paraId="2D1C26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《重庆市公路管理条例》第二十四条 </w:t>
            </w:r>
          </w:p>
        </w:tc>
      </w:tr>
      <w:tr w14:paraId="6725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0E772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28</w:t>
            </w:r>
          </w:p>
        </w:tc>
        <w:tc>
          <w:tcPr>
            <w:tcW w:w="8261" w:type="dxa"/>
            <w:vAlign w:val="center"/>
          </w:tcPr>
          <w:p w14:paraId="79F0CD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对在村道设置路障、摆摊设点、堆放物品、打场晒粮、挖沟引水、种植作物、放养牲畜、经营性修车洗车及其他影响公路畅通的行政检查</w:t>
            </w:r>
          </w:p>
        </w:tc>
        <w:tc>
          <w:tcPr>
            <w:tcW w:w="4971" w:type="dxa"/>
            <w:vAlign w:val="center"/>
          </w:tcPr>
          <w:p w14:paraId="6FD375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7101F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78EEA9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29</w:t>
            </w:r>
          </w:p>
        </w:tc>
        <w:tc>
          <w:tcPr>
            <w:tcW w:w="8261" w:type="dxa"/>
            <w:vAlign w:val="center"/>
          </w:tcPr>
          <w:p w14:paraId="28A864E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对在村道倾倒垃圾杂物，向公路或者利用公路排水设施排污的行政检查</w:t>
            </w:r>
          </w:p>
        </w:tc>
        <w:tc>
          <w:tcPr>
            <w:tcW w:w="4971" w:type="dxa"/>
            <w:vAlign w:val="center"/>
          </w:tcPr>
          <w:p w14:paraId="5D1A16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664F7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D2FBA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30</w:t>
            </w:r>
          </w:p>
        </w:tc>
        <w:tc>
          <w:tcPr>
            <w:tcW w:w="8261" w:type="dxa"/>
            <w:vAlign w:val="center"/>
          </w:tcPr>
          <w:p w14:paraId="63D5DE2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对在村道擅自设置、损毁、移动、涂改、遮挡公路标志或者擅自损毁、移动公路其他附属设施的行政检查</w:t>
            </w:r>
          </w:p>
        </w:tc>
        <w:tc>
          <w:tcPr>
            <w:tcW w:w="4971" w:type="dxa"/>
            <w:vAlign w:val="center"/>
          </w:tcPr>
          <w:p w14:paraId="360C9C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32C6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73B9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31</w:t>
            </w:r>
          </w:p>
        </w:tc>
        <w:tc>
          <w:tcPr>
            <w:tcW w:w="8261" w:type="dxa"/>
            <w:vAlign w:val="center"/>
          </w:tcPr>
          <w:p w14:paraId="3A4FD3B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对在村道堵塞、损坏、改变公路排水系统或者利用公路桥梁、涵洞、排水沟等设施，设置闸门、筑坝蓄水、引水灌溉的行政检查</w:t>
            </w:r>
          </w:p>
        </w:tc>
        <w:tc>
          <w:tcPr>
            <w:tcW w:w="4971" w:type="dxa"/>
            <w:vAlign w:val="center"/>
          </w:tcPr>
          <w:p w14:paraId="640617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492C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15CD7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32</w:t>
            </w:r>
          </w:p>
        </w:tc>
        <w:tc>
          <w:tcPr>
            <w:tcW w:w="8261" w:type="dxa"/>
            <w:vAlign w:val="center"/>
          </w:tcPr>
          <w:p w14:paraId="3BF1AAC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对在村道擅自挖掘公路、修建桥梁、渡槽或者架设、埋设管线、电缆等设施的行政检查</w:t>
            </w:r>
          </w:p>
        </w:tc>
        <w:tc>
          <w:tcPr>
            <w:tcW w:w="4971" w:type="dxa"/>
            <w:vAlign w:val="center"/>
          </w:tcPr>
          <w:p w14:paraId="264189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1C6BF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452AC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33</w:t>
            </w:r>
          </w:p>
        </w:tc>
        <w:tc>
          <w:tcPr>
            <w:tcW w:w="8261" w:type="dxa"/>
            <w:vAlign w:val="center"/>
          </w:tcPr>
          <w:p w14:paraId="75B3FB5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对铁轮车、履带车和其他可能损害公路路面的机具在村道上行驶的行政检查</w:t>
            </w:r>
          </w:p>
        </w:tc>
        <w:tc>
          <w:tcPr>
            <w:tcW w:w="4971" w:type="dxa"/>
            <w:vAlign w:val="center"/>
          </w:tcPr>
          <w:p w14:paraId="5B252D5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《重庆市公路管理条例》 第三十条 </w:t>
            </w:r>
          </w:p>
        </w:tc>
      </w:tr>
      <w:tr w14:paraId="17224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5CD9E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34</w:t>
            </w:r>
          </w:p>
        </w:tc>
        <w:tc>
          <w:tcPr>
            <w:tcW w:w="8261" w:type="dxa"/>
            <w:vAlign w:val="center"/>
          </w:tcPr>
          <w:p w14:paraId="388F76F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对单位和个人损坏或者擅自移动有钉螺地带警示标志的行政检查</w:t>
            </w:r>
          </w:p>
        </w:tc>
        <w:tc>
          <w:tcPr>
            <w:tcW w:w="4971" w:type="dxa"/>
            <w:vAlign w:val="center"/>
          </w:tcPr>
          <w:p w14:paraId="6F63CF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 xml:space="preserve">《血吸虫病防治条例》 第三条第三款 </w:t>
            </w:r>
          </w:p>
        </w:tc>
      </w:tr>
      <w:tr w14:paraId="7A5F5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4DED0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35</w:t>
            </w:r>
          </w:p>
        </w:tc>
        <w:tc>
          <w:tcPr>
            <w:tcW w:w="8261" w:type="dxa"/>
            <w:vAlign w:val="center"/>
          </w:tcPr>
          <w:p w14:paraId="2FD7B38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对在崩塌、滑坡危险区或者泥石流易发区从事取土、挖砂、采石等活动的行政检查</w:t>
            </w:r>
          </w:p>
        </w:tc>
        <w:tc>
          <w:tcPr>
            <w:tcW w:w="4971" w:type="dxa"/>
            <w:vAlign w:val="center"/>
          </w:tcPr>
          <w:p w14:paraId="6F5B1AB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《中华人民共和国水土保持法》（2010年修订）第十七条第二款</w:t>
            </w:r>
          </w:p>
        </w:tc>
      </w:tr>
      <w:tr w14:paraId="2E216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78137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36</w:t>
            </w:r>
          </w:p>
        </w:tc>
        <w:tc>
          <w:tcPr>
            <w:tcW w:w="8261" w:type="dxa"/>
            <w:vAlign w:val="center"/>
          </w:tcPr>
          <w:p w14:paraId="561E959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对屠宰、经营、运输的动物附有检疫证明，经营和运输的动物产品附有检疫证明、检疫标志的行政检查</w:t>
            </w:r>
          </w:p>
        </w:tc>
        <w:tc>
          <w:tcPr>
            <w:tcW w:w="4971" w:type="dxa"/>
            <w:vAlign w:val="center"/>
          </w:tcPr>
          <w:p w14:paraId="43E262B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eastAsia" w:ascii="Times New Roman" w:hAnsi="Times New Roman" w:eastAsia="方正仿宋_GBK"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中华人民共和国动物防疫法</w:t>
            </w:r>
            <w:r>
              <w:rPr>
                <w:rFonts w:hint="eastAsia" w:ascii="Times New Roman" w:hAnsi="Times New Roman" w:eastAsia="方正仿宋_GBK"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 xml:space="preserve">第五十一条 </w:t>
            </w:r>
          </w:p>
        </w:tc>
      </w:tr>
      <w:tr w14:paraId="214A5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BA00C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37</w:t>
            </w:r>
          </w:p>
        </w:tc>
        <w:tc>
          <w:tcPr>
            <w:tcW w:w="8261" w:type="dxa"/>
            <w:vAlign w:val="center"/>
          </w:tcPr>
          <w:p w14:paraId="2C5F675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对互联网上网服务营业场所经营单位接纳未成年人进入营业场所的行政检查</w:t>
            </w:r>
          </w:p>
        </w:tc>
        <w:tc>
          <w:tcPr>
            <w:tcW w:w="4971" w:type="dxa"/>
            <w:vAlign w:val="center"/>
          </w:tcPr>
          <w:p w14:paraId="026461F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《中华人民共和国未成年人保护法》</w:t>
            </w:r>
          </w:p>
        </w:tc>
      </w:tr>
      <w:tr w14:paraId="7070F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8740B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38</w:t>
            </w:r>
          </w:p>
        </w:tc>
        <w:tc>
          <w:tcPr>
            <w:tcW w:w="8261" w:type="dxa"/>
            <w:vAlign w:val="center"/>
          </w:tcPr>
          <w:p w14:paraId="0BD89F8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对消防安全重点单位及公安派出所监督检查单位以外其他单位或者个人违反消防安全规定焚烧物品的行政检查</w:t>
            </w:r>
          </w:p>
        </w:tc>
        <w:tc>
          <w:tcPr>
            <w:tcW w:w="4971" w:type="dxa"/>
            <w:vAlign w:val="center"/>
          </w:tcPr>
          <w:p w14:paraId="093144B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333333"/>
                <w:kern w:val="0"/>
                <w:sz w:val="21"/>
                <w:szCs w:val="21"/>
                <w:u w:val="none"/>
                <w:lang w:val="en-US" w:eastAsia="zh-CN" w:bidi="ar"/>
              </w:rPr>
              <w:t>《中华人民共和国消防法》第三十一条、第五十三条第一款</w:t>
            </w:r>
          </w:p>
        </w:tc>
      </w:tr>
      <w:tr w14:paraId="67096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8BC76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39</w:t>
            </w:r>
          </w:p>
        </w:tc>
        <w:tc>
          <w:tcPr>
            <w:tcW w:w="8261" w:type="dxa"/>
            <w:vAlign w:val="center"/>
          </w:tcPr>
          <w:p w14:paraId="742DFF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对消防安全重点单位及公安派出所监督检查单位以外其他单位或者个人保持疏散通道、安全出口畅通的行政检查</w:t>
            </w:r>
          </w:p>
        </w:tc>
        <w:tc>
          <w:tcPr>
            <w:tcW w:w="4971" w:type="dxa"/>
            <w:vAlign w:val="center"/>
          </w:tcPr>
          <w:p w14:paraId="3690FD0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2B912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4553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40</w:t>
            </w:r>
          </w:p>
        </w:tc>
        <w:tc>
          <w:tcPr>
            <w:tcW w:w="8261" w:type="dxa"/>
            <w:vAlign w:val="center"/>
          </w:tcPr>
          <w:p w14:paraId="4CAE640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对消防安全重点单位及公安派出所监督检查单位以外其他单位或者个人埋压、圈占、遮挡消火栓行为的行政检查</w:t>
            </w:r>
          </w:p>
        </w:tc>
        <w:tc>
          <w:tcPr>
            <w:tcW w:w="4971" w:type="dxa"/>
            <w:vAlign w:val="center"/>
          </w:tcPr>
          <w:p w14:paraId="7988BB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085D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E075A6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41</w:t>
            </w:r>
          </w:p>
        </w:tc>
        <w:tc>
          <w:tcPr>
            <w:tcW w:w="8261" w:type="dxa"/>
            <w:vAlign w:val="center"/>
          </w:tcPr>
          <w:p w14:paraId="12DBF7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对消防安全重点单位及公安派出所监督检查单位以外其他单位或者个人保持消防车通道畅通，不妨碍消防车通行的行政检查</w:t>
            </w:r>
          </w:p>
        </w:tc>
        <w:tc>
          <w:tcPr>
            <w:tcW w:w="4971" w:type="dxa"/>
            <w:vAlign w:val="center"/>
          </w:tcPr>
          <w:p w14:paraId="5106876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r w14:paraId="4842F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DBD1E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42</w:t>
            </w:r>
          </w:p>
        </w:tc>
        <w:tc>
          <w:tcPr>
            <w:tcW w:w="8261" w:type="dxa"/>
            <w:vAlign w:val="center"/>
          </w:tcPr>
          <w:p w14:paraId="76A3B4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对养犬人和管理人立即清除宠物在公共场所产生的粪便，保持市容环境卫生的行政检查</w:t>
            </w:r>
          </w:p>
        </w:tc>
        <w:tc>
          <w:tcPr>
            <w:tcW w:w="4971" w:type="dxa"/>
            <w:vAlign w:val="center"/>
          </w:tcPr>
          <w:p w14:paraId="0AF2F32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《重庆市养犬管理条例》（2023年施行）</w:t>
            </w:r>
          </w:p>
        </w:tc>
      </w:tr>
      <w:tr w14:paraId="03471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AFF77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43</w:t>
            </w:r>
          </w:p>
        </w:tc>
        <w:tc>
          <w:tcPr>
            <w:tcW w:w="8261" w:type="dxa"/>
            <w:vAlign w:val="center"/>
          </w:tcPr>
          <w:p w14:paraId="70DE44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对个人随意倾倒、抛洒、堆放或者焚烧生活垃圾的行政检查</w:t>
            </w:r>
          </w:p>
        </w:tc>
        <w:tc>
          <w:tcPr>
            <w:tcW w:w="4971" w:type="dxa"/>
            <w:vAlign w:val="center"/>
          </w:tcPr>
          <w:p w14:paraId="1D22B6B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《中华人民共和国固体废物污染环境防治法》</w:t>
            </w:r>
          </w:p>
        </w:tc>
      </w:tr>
      <w:tr w14:paraId="2F3FC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03468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44</w:t>
            </w:r>
          </w:p>
        </w:tc>
        <w:tc>
          <w:tcPr>
            <w:tcW w:w="8261" w:type="dxa"/>
            <w:vAlign w:val="center"/>
          </w:tcPr>
          <w:p w14:paraId="678DFA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对在主干道、距主干道道缘石五十米范围内的次干道及其两侧设置停车场和经营性摊点、亭、棚的行政检查</w:t>
            </w:r>
          </w:p>
        </w:tc>
        <w:tc>
          <w:tcPr>
            <w:tcW w:w="4971" w:type="dxa"/>
            <w:vAlign w:val="center"/>
          </w:tcPr>
          <w:p w14:paraId="41097A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0F5A3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F6EB7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45</w:t>
            </w:r>
          </w:p>
        </w:tc>
        <w:tc>
          <w:tcPr>
            <w:tcW w:w="8261" w:type="dxa"/>
            <w:vAlign w:val="center"/>
          </w:tcPr>
          <w:p w14:paraId="602E958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对在次干道及其两侧从事产生油烟的餐饮经营活动的行政检查</w:t>
            </w:r>
          </w:p>
        </w:tc>
        <w:tc>
          <w:tcPr>
            <w:tcW w:w="4971" w:type="dxa"/>
            <w:vAlign w:val="center"/>
          </w:tcPr>
          <w:p w14:paraId="0B8E94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7C6B0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C8822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46</w:t>
            </w:r>
          </w:p>
        </w:tc>
        <w:tc>
          <w:tcPr>
            <w:tcW w:w="8261" w:type="dxa"/>
            <w:vAlign w:val="center"/>
          </w:tcPr>
          <w:p w14:paraId="6B4DE8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对在临街商场、门店超出门窗外墙设置摊位摆卖、经营的行政检查</w:t>
            </w:r>
          </w:p>
        </w:tc>
        <w:tc>
          <w:tcPr>
            <w:tcW w:w="4971" w:type="dxa"/>
            <w:vAlign w:val="center"/>
          </w:tcPr>
          <w:p w14:paraId="572EFE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16C3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6A3E10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47</w:t>
            </w:r>
          </w:p>
        </w:tc>
        <w:tc>
          <w:tcPr>
            <w:tcW w:w="8261" w:type="dxa"/>
            <w:vAlign w:val="center"/>
          </w:tcPr>
          <w:p w14:paraId="1C76A3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对在树木和护栏、路牌、电线杆等设施上吊挂、晾晒物品的行政检查</w:t>
            </w:r>
          </w:p>
        </w:tc>
        <w:tc>
          <w:tcPr>
            <w:tcW w:w="4971" w:type="dxa"/>
            <w:vAlign w:val="center"/>
          </w:tcPr>
          <w:p w14:paraId="3E6897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102C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3A51A5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48</w:t>
            </w:r>
          </w:p>
        </w:tc>
        <w:tc>
          <w:tcPr>
            <w:tcW w:w="8261" w:type="dxa"/>
            <w:vAlign w:val="center"/>
          </w:tcPr>
          <w:p w14:paraId="0EAC655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对在桥梁、人行天桥上摆摊、兜售物品的行政检查</w:t>
            </w:r>
          </w:p>
        </w:tc>
        <w:tc>
          <w:tcPr>
            <w:tcW w:w="4971" w:type="dxa"/>
            <w:vAlign w:val="center"/>
          </w:tcPr>
          <w:p w14:paraId="5DBB6F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5FC75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D3D3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49</w:t>
            </w:r>
          </w:p>
        </w:tc>
        <w:tc>
          <w:tcPr>
            <w:tcW w:w="8261" w:type="dxa"/>
            <w:vAlign w:val="center"/>
          </w:tcPr>
          <w:p w14:paraId="08A142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对在地下通道擅自摆摊、兜售物品的行政检查</w:t>
            </w:r>
          </w:p>
        </w:tc>
        <w:tc>
          <w:tcPr>
            <w:tcW w:w="4971" w:type="dxa"/>
            <w:vAlign w:val="center"/>
          </w:tcPr>
          <w:p w14:paraId="38E144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5FD84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A3C35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50</w:t>
            </w:r>
          </w:p>
        </w:tc>
        <w:tc>
          <w:tcPr>
            <w:tcW w:w="8261" w:type="dxa"/>
            <w:vAlign w:val="center"/>
          </w:tcPr>
          <w:p w14:paraId="7244232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对在主、次干道或窗口地区派发经营性宣传品的行政检查</w:t>
            </w:r>
          </w:p>
        </w:tc>
        <w:tc>
          <w:tcPr>
            <w:tcW w:w="4971" w:type="dxa"/>
            <w:vAlign w:val="center"/>
          </w:tcPr>
          <w:p w14:paraId="6F9A8B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65683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3E13C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51</w:t>
            </w:r>
          </w:p>
        </w:tc>
        <w:tc>
          <w:tcPr>
            <w:tcW w:w="8261" w:type="dxa"/>
            <w:vAlign w:val="center"/>
          </w:tcPr>
          <w:p w14:paraId="0D2088A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对霓虹灯、电子显示屏（牌）、灯箱等形式的户外广告保持完好、无破损、污迹和严重褪色，显示完好行政检查</w:t>
            </w:r>
          </w:p>
        </w:tc>
        <w:tc>
          <w:tcPr>
            <w:tcW w:w="4971" w:type="dxa"/>
            <w:vAlign w:val="center"/>
          </w:tcPr>
          <w:p w14:paraId="28F893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《重庆市市容环境卫生管理条例》第三十六条</w:t>
            </w:r>
          </w:p>
        </w:tc>
      </w:tr>
      <w:tr w14:paraId="24D80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9AFA0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52</w:t>
            </w:r>
          </w:p>
        </w:tc>
        <w:tc>
          <w:tcPr>
            <w:tcW w:w="8261" w:type="dxa"/>
            <w:vAlign w:val="center"/>
          </w:tcPr>
          <w:p w14:paraId="1DAE22C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对在道路上的通讯、邮政、电力、有线电视、公交客运、环境卫生等设施污损、残缺及时清洗或修复的行政检查</w:t>
            </w:r>
          </w:p>
        </w:tc>
        <w:tc>
          <w:tcPr>
            <w:tcW w:w="4971" w:type="dxa"/>
            <w:vAlign w:val="center"/>
          </w:tcPr>
          <w:p w14:paraId="0BD1520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2D39E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89302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53</w:t>
            </w:r>
          </w:p>
        </w:tc>
        <w:tc>
          <w:tcPr>
            <w:tcW w:w="8261" w:type="dxa"/>
            <w:vAlign w:val="center"/>
          </w:tcPr>
          <w:p w14:paraId="5C0256C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对经批准临时占用道路堆放建筑材料放置整齐，散体、流体物料使用围挡存放的行政检查</w:t>
            </w:r>
          </w:p>
        </w:tc>
        <w:tc>
          <w:tcPr>
            <w:tcW w:w="4971" w:type="dxa"/>
            <w:vAlign w:val="center"/>
          </w:tcPr>
          <w:p w14:paraId="3CDFD4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《重庆市市容环境卫生管理条例》（2018年修正）第二十八条</w:t>
            </w:r>
          </w:p>
        </w:tc>
      </w:tr>
      <w:tr w14:paraId="497A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E6E4F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54</w:t>
            </w:r>
          </w:p>
        </w:tc>
        <w:tc>
          <w:tcPr>
            <w:tcW w:w="8261" w:type="dxa"/>
            <w:vAlign w:val="center"/>
          </w:tcPr>
          <w:p w14:paraId="408DDF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对集贸摊区市场、临街门店的业主或经营者按市容环境卫生主管部门要求设置垃圾收集容器，及时清运垃圾，保持环境整洁的行政检查</w:t>
            </w:r>
          </w:p>
        </w:tc>
        <w:tc>
          <w:tcPr>
            <w:tcW w:w="4971" w:type="dxa"/>
            <w:vAlign w:val="center"/>
          </w:tcPr>
          <w:p w14:paraId="1CA6FA3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《重庆市市容环境卫生管理条例》第四十三条</w:t>
            </w:r>
          </w:p>
        </w:tc>
      </w:tr>
      <w:tr w14:paraId="4FFF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2F06E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55</w:t>
            </w:r>
          </w:p>
        </w:tc>
        <w:tc>
          <w:tcPr>
            <w:tcW w:w="8261" w:type="dxa"/>
            <w:vAlign w:val="center"/>
          </w:tcPr>
          <w:p w14:paraId="6851443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对随地吐痰、吐口香糖、便溺的行政检查</w:t>
            </w:r>
          </w:p>
        </w:tc>
        <w:tc>
          <w:tcPr>
            <w:tcW w:w="4971" w:type="dxa"/>
            <w:vAlign w:val="center"/>
          </w:tcPr>
          <w:p w14:paraId="38C0EC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5FB7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74461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56</w:t>
            </w:r>
          </w:p>
        </w:tc>
        <w:tc>
          <w:tcPr>
            <w:tcW w:w="8261" w:type="dxa"/>
            <w:vAlign w:val="center"/>
          </w:tcPr>
          <w:p w14:paraId="44EA68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对乱丢果皮、纸屑、烟头及食品包装等废弃物的行政检查</w:t>
            </w:r>
          </w:p>
        </w:tc>
        <w:tc>
          <w:tcPr>
            <w:tcW w:w="4971" w:type="dxa"/>
            <w:vAlign w:val="center"/>
          </w:tcPr>
          <w:p w14:paraId="0D152CA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76DD1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B80F8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57</w:t>
            </w:r>
          </w:p>
        </w:tc>
        <w:tc>
          <w:tcPr>
            <w:tcW w:w="8261" w:type="dxa"/>
            <w:vAlign w:val="center"/>
          </w:tcPr>
          <w:p w14:paraId="315473E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对将污水排放或倾倒在街面的行政检查</w:t>
            </w:r>
          </w:p>
        </w:tc>
        <w:tc>
          <w:tcPr>
            <w:tcW w:w="4971" w:type="dxa"/>
            <w:vAlign w:val="center"/>
          </w:tcPr>
          <w:p w14:paraId="2811BB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215F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E61DB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58</w:t>
            </w:r>
          </w:p>
        </w:tc>
        <w:tc>
          <w:tcPr>
            <w:tcW w:w="8261" w:type="dxa"/>
            <w:vAlign w:val="center"/>
          </w:tcPr>
          <w:p w14:paraId="49B64D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对在非指定地点焚烧树叶、垃圾的行政检查</w:t>
            </w:r>
          </w:p>
        </w:tc>
        <w:tc>
          <w:tcPr>
            <w:tcW w:w="4971" w:type="dxa"/>
            <w:vAlign w:val="center"/>
          </w:tcPr>
          <w:p w14:paraId="44F9F4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4ED9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600AE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59</w:t>
            </w:r>
          </w:p>
        </w:tc>
        <w:tc>
          <w:tcPr>
            <w:tcW w:w="8261" w:type="dxa"/>
            <w:vAlign w:val="center"/>
          </w:tcPr>
          <w:p w14:paraId="6D8AE4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对在住宅楼、居民社区饲养鸡、鸭、鹅、兔、羊、猪、食用鸽等家畜家禽的行政检查</w:t>
            </w:r>
          </w:p>
        </w:tc>
        <w:tc>
          <w:tcPr>
            <w:tcW w:w="4971" w:type="dxa"/>
            <w:vAlign w:val="center"/>
          </w:tcPr>
          <w:p w14:paraId="210999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《重庆市市容环境卫生管理条例》第四十五条</w:t>
            </w:r>
          </w:p>
        </w:tc>
      </w:tr>
      <w:tr w14:paraId="1FB8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A49809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60</w:t>
            </w:r>
          </w:p>
        </w:tc>
        <w:tc>
          <w:tcPr>
            <w:tcW w:w="8261" w:type="dxa"/>
            <w:vAlign w:val="center"/>
          </w:tcPr>
          <w:p w14:paraId="5BBE8F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对制造、销售封建迷信殡葬用品的行政检查</w:t>
            </w:r>
          </w:p>
        </w:tc>
        <w:tc>
          <w:tcPr>
            <w:tcW w:w="4971" w:type="dxa"/>
            <w:vAlign w:val="center"/>
          </w:tcPr>
          <w:p w14:paraId="47B29FD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《殡葬管理条例》、《重庆市殡葬管理条例》</w:t>
            </w:r>
          </w:p>
        </w:tc>
      </w:tr>
      <w:tr w14:paraId="630E6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A9204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61</w:t>
            </w:r>
          </w:p>
        </w:tc>
        <w:tc>
          <w:tcPr>
            <w:tcW w:w="8261" w:type="dxa"/>
            <w:vAlign w:val="center"/>
          </w:tcPr>
          <w:p w14:paraId="08A389A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对殡仪馆、殡仪服务站以外的单位和个人从事经营性殡葬服务活动的行政检查</w:t>
            </w:r>
          </w:p>
        </w:tc>
        <w:tc>
          <w:tcPr>
            <w:tcW w:w="4971" w:type="dxa"/>
            <w:vAlign w:val="center"/>
          </w:tcPr>
          <w:p w14:paraId="6D3903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《殡葬管理条例》、《重庆市殡葬管理条例》</w:t>
            </w:r>
          </w:p>
        </w:tc>
      </w:tr>
      <w:tr w14:paraId="0645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A4C09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62</w:t>
            </w:r>
          </w:p>
        </w:tc>
        <w:tc>
          <w:tcPr>
            <w:tcW w:w="8261" w:type="dxa"/>
            <w:vAlign w:val="center"/>
          </w:tcPr>
          <w:p w14:paraId="1789F3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对保护历史文化街区、名镇、名村、传统风貌区和历史建筑标志牌的行政检查</w:t>
            </w:r>
          </w:p>
        </w:tc>
        <w:tc>
          <w:tcPr>
            <w:tcW w:w="4971" w:type="dxa"/>
            <w:vAlign w:val="center"/>
          </w:tcPr>
          <w:p w14:paraId="0CE640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《历史文化名城名镇名村保护条例》（2017年修订）《重庆市历史文化名城名镇名村保护条例》（2018年施行）</w:t>
            </w:r>
          </w:p>
        </w:tc>
      </w:tr>
      <w:tr w14:paraId="53BF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ACD9D8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63</w:t>
            </w:r>
          </w:p>
        </w:tc>
        <w:tc>
          <w:tcPr>
            <w:tcW w:w="8261" w:type="dxa"/>
            <w:vAlign w:val="center"/>
          </w:tcPr>
          <w:p w14:paraId="71E217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对遵守《基本农田保护条例》规定，保护基本农田保护区标志的行政检查</w:t>
            </w:r>
          </w:p>
        </w:tc>
        <w:tc>
          <w:tcPr>
            <w:tcW w:w="4971" w:type="dxa"/>
            <w:vAlign w:val="center"/>
          </w:tcPr>
          <w:p w14:paraId="02EB60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《基本农田保护条例》（2011年修订）第十一条第二款</w:t>
            </w:r>
          </w:p>
        </w:tc>
      </w:tr>
      <w:tr w14:paraId="6A785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9A259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64</w:t>
            </w:r>
          </w:p>
        </w:tc>
        <w:tc>
          <w:tcPr>
            <w:tcW w:w="8261" w:type="dxa"/>
            <w:vAlign w:val="center"/>
          </w:tcPr>
          <w:p w14:paraId="7E08142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对遵守《历史文化名城名镇名村保护条例》规定，保护历史建筑不受刻划、涂污的行政检查</w:t>
            </w:r>
          </w:p>
        </w:tc>
        <w:tc>
          <w:tcPr>
            <w:tcW w:w="4971" w:type="dxa"/>
            <w:vAlign w:val="center"/>
          </w:tcPr>
          <w:p w14:paraId="5F42F27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br w:type="textWrapping"/>
            </w:r>
            <w:r>
              <w:rPr>
                <w:rFonts w:hint="default" w:ascii="Times New Roman" w:hAnsi="Times New Roman" w:eastAsia="方正仿宋_GBK" w:cs="Times New Roman"/>
                <w:i w:val="0"/>
                <w:iCs w:val="0"/>
                <w:color w:val="000000"/>
                <w:kern w:val="0"/>
                <w:sz w:val="21"/>
                <w:szCs w:val="21"/>
                <w:u w:val="none"/>
                <w:lang w:val="en-US" w:eastAsia="zh-CN" w:bidi="ar"/>
              </w:rPr>
              <w:t>《历史文化名城名镇名村保护条例》（2017年修订）</w:t>
            </w:r>
          </w:p>
        </w:tc>
      </w:tr>
      <w:tr w14:paraId="74F80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958AF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65</w:t>
            </w:r>
          </w:p>
        </w:tc>
        <w:tc>
          <w:tcPr>
            <w:tcW w:w="8261" w:type="dxa"/>
            <w:vAlign w:val="center"/>
          </w:tcPr>
          <w:p w14:paraId="25D7043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对在城市建成区、人口集中区域露天焚烧电子废物、油毡、沥青、橡胶、塑料、皮革以及其他产生有毒有害烟尘和恶臭气体的物质的行政检查</w:t>
            </w:r>
          </w:p>
        </w:tc>
        <w:tc>
          <w:tcPr>
            <w:tcW w:w="4971" w:type="dxa"/>
            <w:vAlign w:val="center"/>
          </w:tcPr>
          <w:p w14:paraId="1BECF8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《中华人民共和国大气污染防治法》（2018年修正）第八十二条第一款</w:t>
            </w:r>
          </w:p>
        </w:tc>
      </w:tr>
      <w:tr w14:paraId="0950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0A628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66</w:t>
            </w:r>
          </w:p>
        </w:tc>
        <w:tc>
          <w:tcPr>
            <w:tcW w:w="8261" w:type="dxa"/>
            <w:vAlign w:val="center"/>
          </w:tcPr>
          <w:p w14:paraId="4BE4CD8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对露天堆场、仓库、消纳场、填埋场未采取措施防治扬尘污染的行政检查</w:t>
            </w:r>
          </w:p>
        </w:tc>
        <w:tc>
          <w:tcPr>
            <w:tcW w:w="4971" w:type="dxa"/>
            <w:vAlign w:val="center"/>
          </w:tcPr>
          <w:p w14:paraId="058F0C2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《重庆是大气污染防治条例》（2021修订）第八十六条</w:t>
            </w:r>
          </w:p>
        </w:tc>
      </w:tr>
      <w:tr w14:paraId="44C1C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9AEB42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67</w:t>
            </w:r>
          </w:p>
        </w:tc>
        <w:tc>
          <w:tcPr>
            <w:tcW w:w="8261" w:type="dxa"/>
            <w:vAlign w:val="center"/>
          </w:tcPr>
          <w:p w14:paraId="590A94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对在饮用水水源一级保护区内，从事旅游、游泳、垂钓等活动的行政检查</w:t>
            </w:r>
          </w:p>
        </w:tc>
        <w:tc>
          <w:tcPr>
            <w:tcW w:w="4971" w:type="dxa"/>
            <w:vAlign w:val="center"/>
          </w:tcPr>
          <w:p w14:paraId="744AE6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D4CC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644D3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68</w:t>
            </w:r>
          </w:p>
        </w:tc>
        <w:tc>
          <w:tcPr>
            <w:tcW w:w="8261" w:type="dxa"/>
            <w:vAlign w:val="center"/>
          </w:tcPr>
          <w:p w14:paraId="562944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对在饮用水水源一级、二级保护区内，设置水上经营性餐饮、娱乐设施，从事采砂、对水体有污染的水产养殖、放养畜禽等活动的行政检查</w:t>
            </w:r>
          </w:p>
        </w:tc>
        <w:tc>
          <w:tcPr>
            <w:tcW w:w="4971" w:type="dxa"/>
            <w:vAlign w:val="center"/>
          </w:tcPr>
          <w:p w14:paraId="4A136E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4320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C9221D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69</w:t>
            </w:r>
          </w:p>
        </w:tc>
        <w:tc>
          <w:tcPr>
            <w:tcW w:w="8261" w:type="dxa"/>
            <w:vAlign w:val="center"/>
          </w:tcPr>
          <w:p w14:paraId="4A2A18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对在饮用水水源一级、二级以及准保护区内，堆放、存贮可能造成水体污染的物品的行政检查</w:t>
            </w:r>
          </w:p>
        </w:tc>
        <w:tc>
          <w:tcPr>
            <w:tcW w:w="4971" w:type="dxa"/>
            <w:vAlign w:val="center"/>
          </w:tcPr>
          <w:p w14:paraId="2A7BD2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03A2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CF9083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70</w:t>
            </w:r>
          </w:p>
        </w:tc>
        <w:tc>
          <w:tcPr>
            <w:tcW w:w="8261" w:type="dxa"/>
            <w:vAlign w:val="center"/>
          </w:tcPr>
          <w:p w14:paraId="06FCC60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对在饮用水水源一级保护区内新增农业种植以及在饮用水水源二级保护区内新增使用农药、化肥的农业种植或者经济林的行政检查</w:t>
            </w:r>
          </w:p>
        </w:tc>
        <w:tc>
          <w:tcPr>
            <w:tcW w:w="4971" w:type="dxa"/>
            <w:vAlign w:val="center"/>
          </w:tcPr>
          <w:p w14:paraId="1C1089C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03E0F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871F7D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71</w:t>
            </w:r>
          </w:p>
        </w:tc>
        <w:tc>
          <w:tcPr>
            <w:tcW w:w="8261" w:type="dxa"/>
            <w:vAlign w:val="center"/>
          </w:tcPr>
          <w:p w14:paraId="3DCDD7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对在饮用水水源保护区内从事其他可能污染饮用水水体的活动的行政检查</w:t>
            </w:r>
          </w:p>
        </w:tc>
        <w:tc>
          <w:tcPr>
            <w:tcW w:w="4971" w:type="dxa"/>
            <w:vAlign w:val="center"/>
          </w:tcPr>
          <w:p w14:paraId="5F6C285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CC7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CABD6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72</w:t>
            </w:r>
          </w:p>
        </w:tc>
        <w:tc>
          <w:tcPr>
            <w:tcW w:w="8261" w:type="dxa"/>
            <w:vAlign w:val="center"/>
          </w:tcPr>
          <w:p w14:paraId="68B896C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对在饮用水水源一级保护区内从事网箱养殖的行政检查</w:t>
            </w:r>
          </w:p>
        </w:tc>
        <w:tc>
          <w:tcPr>
            <w:tcW w:w="4971" w:type="dxa"/>
            <w:vAlign w:val="center"/>
          </w:tcPr>
          <w:p w14:paraId="71B083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《重庆市水污染防治条例》（2020年施行）</w:t>
            </w:r>
          </w:p>
        </w:tc>
      </w:tr>
      <w:tr w14:paraId="5A8B8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3B44E8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73</w:t>
            </w:r>
          </w:p>
        </w:tc>
        <w:tc>
          <w:tcPr>
            <w:tcW w:w="8261" w:type="dxa"/>
            <w:vAlign w:val="center"/>
          </w:tcPr>
          <w:p w14:paraId="317EFD2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对物业服务企业遵守《重庆市物业管理条例》第五十四条、第六十一条规定情形的行政检查</w:t>
            </w:r>
          </w:p>
        </w:tc>
        <w:tc>
          <w:tcPr>
            <w:tcW w:w="4971" w:type="dxa"/>
            <w:vAlign w:val="center"/>
          </w:tcPr>
          <w:p w14:paraId="37DC0F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《重庆市物业管理条例》（2021年修正）</w:t>
            </w:r>
          </w:p>
        </w:tc>
      </w:tr>
      <w:tr w14:paraId="5EE7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9824B0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74</w:t>
            </w:r>
          </w:p>
        </w:tc>
        <w:tc>
          <w:tcPr>
            <w:tcW w:w="8261" w:type="dxa"/>
            <w:vAlign w:val="center"/>
          </w:tcPr>
          <w:p w14:paraId="410663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对车辆停放者服从管理人员的指挥，将车辆有序停放在泊位线内的行政检查</w:t>
            </w:r>
          </w:p>
        </w:tc>
        <w:tc>
          <w:tcPr>
            <w:tcW w:w="4971" w:type="dxa"/>
            <w:vAlign w:val="center"/>
          </w:tcPr>
          <w:p w14:paraId="4A3297F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1DF50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E92F96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75</w:t>
            </w:r>
          </w:p>
        </w:tc>
        <w:tc>
          <w:tcPr>
            <w:tcW w:w="8261" w:type="dxa"/>
            <w:vAlign w:val="center"/>
          </w:tcPr>
          <w:p w14:paraId="7A1CF5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对车辆停放者按规定支付机动车停放服务费的行政检查</w:t>
            </w:r>
          </w:p>
        </w:tc>
        <w:tc>
          <w:tcPr>
            <w:tcW w:w="4971" w:type="dxa"/>
            <w:vAlign w:val="center"/>
          </w:tcPr>
          <w:p w14:paraId="22D0E8F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36C75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7EFFC1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76</w:t>
            </w:r>
          </w:p>
        </w:tc>
        <w:tc>
          <w:tcPr>
            <w:tcW w:w="8261" w:type="dxa"/>
            <w:vAlign w:val="center"/>
          </w:tcPr>
          <w:p w14:paraId="671AAA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对车辆停放者停放载有易燃、易爆、剧毒、放射或污染物品的车辆的行政检查</w:t>
            </w:r>
          </w:p>
        </w:tc>
        <w:tc>
          <w:tcPr>
            <w:tcW w:w="4971" w:type="dxa"/>
            <w:vAlign w:val="center"/>
          </w:tcPr>
          <w:p w14:paraId="24B63B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《重庆市市政设施管理条例》（2022年修正）</w:t>
            </w:r>
          </w:p>
        </w:tc>
      </w:tr>
      <w:tr w14:paraId="1061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3AC05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77</w:t>
            </w:r>
          </w:p>
        </w:tc>
        <w:tc>
          <w:tcPr>
            <w:tcW w:w="8261" w:type="dxa"/>
            <w:vAlign w:val="center"/>
          </w:tcPr>
          <w:p w14:paraId="00468BD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对在主、次干道建筑物顶部、平台堆放影响市容的物品、在建筑物临街面超出建筑物墙体设置防护网或吊挂物品，设置遮阳伞、篷盖的行政检查</w:t>
            </w:r>
          </w:p>
        </w:tc>
        <w:tc>
          <w:tcPr>
            <w:tcW w:w="4971" w:type="dxa"/>
            <w:vAlign w:val="center"/>
          </w:tcPr>
          <w:p w14:paraId="6AEB031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6390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DF640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78</w:t>
            </w:r>
          </w:p>
        </w:tc>
        <w:tc>
          <w:tcPr>
            <w:tcW w:w="8261" w:type="dxa"/>
            <w:vAlign w:val="center"/>
          </w:tcPr>
          <w:p w14:paraId="4BB2BE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对在主、次干道以外的其他地区的建筑物，设置遮阳伞或篷盖符合设置标准，并保持整洁、美观的行政检查</w:t>
            </w:r>
          </w:p>
        </w:tc>
        <w:tc>
          <w:tcPr>
            <w:tcW w:w="4971" w:type="dxa"/>
            <w:vAlign w:val="center"/>
          </w:tcPr>
          <w:p w14:paraId="7E95284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《重庆市市容环境卫生管理条例》（2018年修正）</w:t>
            </w:r>
          </w:p>
        </w:tc>
      </w:tr>
      <w:tr w14:paraId="2A31D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37CA3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79</w:t>
            </w:r>
          </w:p>
        </w:tc>
        <w:tc>
          <w:tcPr>
            <w:tcW w:w="8261" w:type="dxa"/>
            <w:vAlign w:val="center"/>
          </w:tcPr>
          <w:p w14:paraId="5B6013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对在城市建成区、人口集中区域露天焚烧树叶、枯草、垃圾的行政检查</w:t>
            </w:r>
          </w:p>
        </w:tc>
        <w:tc>
          <w:tcPr>
            <w:tcW w:w="4971" w:type="dxa"/>
            <w:vAlign w:val="center"/>
          </w:tcPr>
          <w:p w14:paraId="1CA1CD7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《中华人民共和国大气污染防治法》（2018年修正）</w:t>
            </w:r>
          </w:p>
        </w:tc>
      </w:tr>
      <w:tr w14:paraId="1ABC4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DB1BE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80</w:t>
            </w:r>
          </w:p>
        </w:tc>
        <w:tc>
          <w:tcPr>
            <w:tcW w:w="8261" w:type="dxa"/>
            <w:vAlign w:val="center"/>
          </w:tcPr>
          <w:p w14:paraId="12E6A47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对在城市河道弃置、倾倒矿渣、石渣、煤灰、泥土、垃圾等废弃物的行政检查</w:t>
            </w:r>
          </w:p>
        </w:tc>
        <w:tc>
          <w:tcPr>
            <w:tcW w:w="4971" w:type="dxa"/>
            <w:vAlign w:val="center"/>
          </w:tcPr>
          <w:p w14:paraId="4AC0A36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《重庆市河道管理条例》(2018修正) 第十四条</w:t>
            </w:r>
          </w:p>
        </w:tc>
      </w:tr>
      <w:tr w14:paraId="1F863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5664CB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81</w:t>
            </w:r>
          </w:p>
        </w:tc>
        <w:tc>
          <w:tcPr>
            <w:tcW w:w="8261" w:type="dxa"/>
            <w:vAlign w:val="center"/>
          </w:tcPr>
          <w:p w14:paraId="7E3BE1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对在大足石刻保护范围或者建设控制地带内排放大气污染物或者使用高污染燃料的行政检查</w:t>
            </w:r>
          </w:p>
        </w:tc>
        <w:tc>
          <w:tcPr>
            <w:tcW w:w="4971" w:type="dxa"/>
            <w:vAlign w:val="center"/>
          </w:tcPr>
          <w:p w14:paraId="4440B4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《重庆市大足石刻保护条例》（2022年修正） 《重庆市大气污染防治条例》（2021年修正）</w:t>
            </w:r>
          </w:p>
        </w:tc>
      </w:tr>
      <w:tr w14:paraId="5FDA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9BDE8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82</w:t>
            </w:r>
          </w:p>
        </w:tc>
        <w:tc>
          <w:tcPr>
            <w:tcW w:w="8261" w:type="dxa"/>
            <w:vAlign w:val="center"/>
          </w:tcPr>
          <w:p w14:paraId="4DC9848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对歌舞娱乐场所是否接纳未成年人的行政检查</w:t>
            </w:r>
          </w:p>
        </w:tc>
        <w:tc>
          <w:tcPr>
            <w:tcW w:w="4971" w:type="dxa"/>
            <w:vAlign w:val="center"/>
          </w:tcPr>
          <w:p w14:paraId="4AF5E69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《娱乐场所管理条例》（2020年修订）</w:t>
            </w:r>
          </w:p>
        </w:tc>
      </w:tr>
      <w:tr w14:paraId="07A0E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7966FD4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83</w:t>
            </w:r>
          </w:p>
        </w:tc>
        <w:tc>
          <w:tcPr>
            <w:tcW w:w="8261" w:type="dxa"/>
            <w:vAlign w:val="center"/>
          </w:tcPr>
          <w:p w14:paraId="3C985F3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对娱乐场所在显著位置悬挂娱乐经营许可证、未成年人禁入或者限入标志以及标志注明举报电话的行政检查</w:t>
            </w:r>
          </w:p>
        </w:tc>
        <w:tc>
          <w:tcPr>
            <w:tcW w:w="4971" w:type="dxa"/>
            <w:vAlign w:val="center"/>
          </w:tcPr>
          <w:p w14:paraId="7DCEDAC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《娱乐场所管理办法》（2022年修订）</w:t>
            </w:r>
          </w:p>
        </w:tc>
      </w:tr>
      <w:tr w14:paraId="3DC9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699866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84</w:t>
            </w:r>
          </w:p>
        </w:tc>
        <w:tc>
          <w:tcPr>
            <w:tcW w:w="8261" w:type="dxa"/>
            <w:vAlign w:val="center"/>
          </w:tcPr>
          <w:p w14:paraId="1CAACF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对公共场所不设置吸烟区又不禁止吸烟的行政检查</w:t>
            </w:r>
          </w:p>
        </w:tc>
        <w:tc>
          <w:tcPr>
            <w:tcW w:w="4971" w:type="dxa"/>
            <w:vAlign w:val="center"/>
          </w:tcPr>
          <w:p w14:paraId="028778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《重庆市公共场所控制吸烟条例》（2021年施行）</w:t>
            </w:r>
          </w:p>
        </w:tc>
      </w:tr>
      <w:tr w14:paraId="4DD16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41F965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85</w:t>
            </w:r>
          </w:p>
        </w:tc>
        <w:tc>
          <w:tcPr>
            <w:tcW w:w="8261" w:type="dxa"/>
            <w:vAlign w:val="center"/>
          </w:tcPr>
          <w:p w14:paraId="7125EDE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对公共场所经营者或管理者在禁止吸烟公共场所内提供吸烟有关器具或者附有烟草广告的物品的，或者按照规定未在醒目位置设置禁烟标识、举报电话的行政检查</w:t>
            </w:r>
          </w:p>
        </w:tc>
        <w:tc>
          <w:tcPr>
            <w:tcW w:w="4971" w:type="dxa"/>
            <w:vAlign w:val="center"/>
          </w:tcPr>
          <w:p w14:paraId="13E4A1C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《重庆市公共场所控制吸烟条例》（2021年施行）</w:t>
            </w:r>
          </w:p>
        </w:tc>
      </w:tr>
      <w:tr w14:paraId="2CCA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0474A7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86</w:t>
            </w:r>
          </w:p>
        </w:tc>
        <w:tc>
          <w:tcPr>
            <w:tcW w:w="8261" w:type="dxa"/>
            <w:vAlign w:val="center"/>
          </w:tcPr>
          <w:p w14:paraId="0A2BFFA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对禁止吸烟公共场所吸烟的行政检查</w:t>
            </w:r>
          </w:p>
        </w:tc>
        <w:tc>
          <w:tcPr>
            <w:tcW w:w="4971" w:type="dxa"/>
            <w:vAlign w:val="center"/>
          </w:tcPr>
          <w:p w14:paraId="08B80D6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《重庆市公共场所控制吸烟条例》第十九条</w:t>
            </w:r>
          </w:p>
        </w:tc>
      </w:tr>
      <w:tr w14:paraId="75330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5D4ACD0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87</w:t>
            </w:r>
          </w:p>
        </w:tc>
        <w:tc>
          <w:tcPr>
            <w:tcW w:w="8261" w:type="dxa"/>
            <w:vAlign w:val="center"/>
          </w:tcPr>
          <w:p w14:paraId="60DB435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对保持界桩、界标正确安置、完好的行政检查</w:t>
            </w:r>
          </w:p>
        </w:tc>
        <w:tc>
          <w:tcPr>
            <w:tcW w:w="4971" w:type="dxa"/>
            <w:vAlign w:val="center"/>
          </w:tcPr>
          <w:p w14:paraId="1D025C2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《重庆市林地保护管理条例》（2018年修正）</w:t>
            </w:r>
          </w:p>
        </w:tc>
      </w:tr>
      <w:tr w14:paraId="63D8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28B24E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88</w:t>
            </w:r>
          </w:p>
        </w:tc>
        <w:tc>
          <w:tcPr>
            <w:tcW w:w="8261" w:type="dxa"/>
            <w:vAlign w:val="center"/>
          </w:tcPr>
          <w:p w14:paraId="6C369F2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对森林防火期内在森林防火区内进行实弹演习、爆破等活动申请批准的行政检查</w:t>
            </w:r>
          </w:p>
        </w:tc>
        <w:tc>
          <w:tcPr>
            <w:tcW w:w="4971" w:type="dxa"/>
            <w:vAlign w:val="center"/>
          </w:tcPr>
          <w:p w14:paraId="2455826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br w:type="textWrapping"/>
            </w:r>
            <w:r>
              <w:rPr>
                <w:rFonts w:hint="default" w:ascii="Times New Roman" w:hAnsi="Times New Roman" w:eastAsia="方正仿宋_GBK" w:cs="Times New Roman"/>
                <w:i w:val="0"/>
                <w:iCs w:val="0"/>
                <w:color w:val="000000"/>
                <w:kern w:val="0"/>
                <w:sz w:val="21"/>
                <w:szCs w:val="21"/>
                <w:u w:val="none"/>
                <w:lang w:val="en-US" w:eastAsia="zh-CN" w:bidi="ar"/>
              </w:rPr>
              <w:t>《森林防火条例》</w:t>
            </w:r>
          </w:p>
        </w:tc>
      </w:tr>
      <w:tr w14:paraId="6DF9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vAlign w:val="center"/>
          </w:tcPr>
          <w:p w14:paraId="177E1BE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89</w:t>
            </w:r>
          </w:p>
        </w:tc>
        <w:tc>
          <w:tcPr>
            <w:tcW w:w="8261" w:type="dxa"/>
            <w:vAlign w:val="center"/>
          </w:tcPr>
          <w:p w14:paraId="5299BF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对消防安全重点单位及公安派出所监督检查单位以外其他单位或者个人保证消防控制室有人值班的行政检查</w:t>
            </w:r>
          </w:p>
        </w:tc>
        <w:tc>
          <w:tcPr>
            <w:tcW w:w="4971" w:type="dxa"/>
            <w:vAlign w:val="center"/>
          </w:tcPr>
          <w:p w14:paraId="5B1FDEA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sz w:val="21"/>
                <w:szCs w:val="21"/>
                <w:vertAlign w:val="baseline"/>
              </w:rPr>
            </w:pPr>
            <w:r>
              <w:rPr>
                <w:rFonts w:hint="default" w:ascii="Times New Roman" w:hAnsi="Times New Roman" w:eastAsia="方正仿宋_GBK" w:cs="Times New Roman"/>
                <w:i w:val="0"/>
                <w:iCs w:val="0"/>
                <w:color w:val="000000"/>
                <w:kern w:val="0"/>
                <w:sz w:val="21"/>
                <w:szCs w:val="21"/>
                <w:u w:val="none"/>
                <w:lang w:val="en-US" w:eastAsia="zh-CN" w:bidi="ar"/>
              </w:rPr>
              <w:t>《中华人民共和国消防法》第三十一条、第五十三条第一款</w:t>
            </w:r>
          </w:p>
        </w:tc>
      </w:tr>
    </w:tbl>
    <w:p w14:paraId="06829C6E">
      <w:pPr>
        <w:keepNext w:val="0"/>
        <w:keepLines w:val="0"/>
        <w:pageBreakBefore w:val="0"/>
        <w:kinsoku/>
        <w:wordWrap/>
        <w:overflowPunct/>
        <w:topLinePunct w:val="0"/>
        <w:autoSpaceDE/>
        <w:autoSpaceDN/>
        <w:bidi w:val="0"/>
        <w:snapToGrid/>
        <w:spacing w:line="280" w:lineRule="exac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7B6C41"/>
    <w:rsid w:val="0257064F"/>
    <w:rsid w:val="047B6C41"/>
    <w:rsid w:val="160217EC"/>
    <w:rsid w:val="286367CA"/>
    <w:rsid w:val="4E586D7B"/>
    <w:rsid w:val="50613D52"/>
    <w:rsid w:val="5192006D"/>
    <w:rsid w:val="545333E8"/>
    <w:rsid w:val="79802CF3"/>
    <w:rsid w:val="7F460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line="576" w:lineRule="auto"/>
      <w:jc w:val="left"/>
      <w:textAlignment w:val="baseline"/>
    </w:pPr>
    <w:rPr>
      <w:rFonts w:ascii="Times New Roman" w:hAnsi="Times New Roman" w:eastAsia="Times New Roman" w:cs="Times New Roman"/>
      <w:b/>
      <w:bCs/>
      <w:kern w:val="44"/>
      <w:sz w:val="44"/>
      <w:szCs w:val="4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31"/>
    <w:basedOn w:val="6"/>
    <w:qFormat/>
    <w:uiPriority w:val="0"/>
    <w:rPr>
      <w:rFonts w:hint="eastAsia" w:ascii="宋体" w:hAnsi="宋体" w:eastAsia="宋体" w:cs="宋体"/>
      <w:color w:val="333333"/>
      <w:sz w:val="21"/>
      <w:szCs w:val="21"/>
      <w:u w:val="none"/>
    </w:rPr>
  </w:style>
  <w:style w:type="character" w:customStyle="1" w:styleId="8">
    <w:name w:val="font21"/>
    <w:basedOn w:val="6"/>
    <w:qFormat/>
    <w:uiPriority w:val="0"/>
    <w:rPr>
      <w:rFonts w:hint="default" w:ascii="PingFang SC" w:hAnsi="PingFang SC" w:eastAsia="PingFang SC" w:cs="PingFang SC"/>
      <w:color w:val="333333"/>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5034</Words>
  <Characters>5295</Characters>
  <Lines>0</Lines>
  <Paragraphs>0</Paragraphs>
  <TotalTime>7</TotalTime>
  <ScaleCrop>false</ScaleCrop>
  <LinksUpToDate>false</LinksUpToDate>
  <CharactersWithSpaces>5315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2025-04-01T02:37:00Z</dcterms:created>
  <dc:creator>黄春龙</dc:creator>
  <cp:lastModifiedBy>WPS_1682670081</cp:lastModifiedBy>
  <dcterms:modified xsi:type="dcterms:W3CDTF">2025-04-09T04:05:26Z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8B1B9A46B93545198464C198E555A4DC_13</vt:lpwstr>
  </property>
  <property fmtid="{D5CDD505-2E9C-101B-9397-08002B2CF9AE}" pid="4" name="KSOTemplateDocerSaveRecord">
    <vt:lpwstr>eyJoZGlkIjoiMGRiNDA5ZmFkMjJmYjJmZWE1ZDQ0ZmEzY2ZkYWZlNTMiLCJ1c2VySWQiOiIxNDkwNDExNjgxIn0=</vt:lpwstr>
  </property>
</Properties>
</file>