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250C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75" w:lineRule="atLeast"/>
        <w:ind w:left="0" w:right="0" w:firstLine="0"/>
        <w:jc w:val="center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</w:rPr>
        <w:t>重庆市大足区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</w:rPr>
        <w:t>玉龙镇人民政府</w:t>
      </w:r>
    </w:p>
    <w:p w14:paraId="78F4639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-15"/>
          <w:sz w:val="43"/>
          <w:szCs w:val="43"/>
        </w:rPr>
        <w:t>关于2024 年法治政府建设情况报告</w:t>
      </w:r>
    </w:p>
    <w:bookmarkEnd w:id="0"/>
    <w:p w14:paraId="623ECEC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</w:rPr>
        <w:t> </w:t>
      </w:r>
    </w:p>
    <w:p w14:paraId="4E34506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2024</w:t>
      </w:r>
      <w:r>
        <w:rPr>
          <w:rFonts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年，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在区委、区政府坚强领导下和镇党委及其镇人大监督支持下，玉龙镇坚持以习近平新时代中国特色社会主义思想为指导，坚持以法治政府为核心，以普法教育为先导，以制度建设为保障，以强化执法监督为手段，不断推进我镇法治政府工作的法治化、程序化和规范化，提升执法水平。推动法治政府建设取得明显进展和成效。现将有关情况报告如下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：</w:t>
      </w:r>
    </w:p>
    <w:p w14:paraId="61D8CC5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1"/>
          <w:szCs w:val="31"/>
        </w:rPr>
        <w:t>一、推进法治政府建设的主要举措及成效</w:t>
      </w:r>
    </w:p>
    <w:p w14:paraId="5054589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（一）更加深入全面深化习近平法治思想学习宣传贯彻情况。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将习近平法治思想纳入党委会议、理论学习中心组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和党政办公会学习的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重要内容，组建习近平法治思想宣讲队深入开展习近平法治思想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七进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微宣讲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余场次。通过普法宣讲、答题活动、学习强国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APP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、党员集中学习等方式，发动全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镇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机关干部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深入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学习习近平法治思想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《民法典》《宪法》《行政复议法》等法律法规，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年，全镇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63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名在职在编机关干部参加法治理论考试，合格率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100%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 w14:paraId="7758FB5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（二）全面服务保障现代化新重庆建设情况。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强化法治保障。积极培育发展司法所干部、法律顾问、社区调解员三支基层法律服务队伍，实现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个村（社区）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法律明白人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工作全覆盖，发展壮大村（社区）调解员队伍至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55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人，有效整合法律咨询、法律援助、社区矫正、安置帮教等各种法律服务资源下沉基层。深入开展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民主法治示范村（社区）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创建。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构建便民利企的政务环境。完善一体化智能化公共数据平台，集成优化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渝快办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渝快政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服务功能。落实企业服务专员制度，加强项目全流程帮代办，推进线下办事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只进一门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、线上办事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一网通办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、企业和群众诉求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一线应答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。健全接诉即办、未诉先办服务机制。实行行政许可事项清单管理。完善权责清单动态管理机制。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构建严格规范的法治环境。全面落实市场准入负面清单制度，深入清理妨碍全国统一大市场建设的政策措施。加强政府守信践诺和政务诚信综合评价。开展公平竞争审查第三方评估、交叉互评、督查考核等工作。开展执法突出问题专项整治和监督行动，探索建立涉企执法告知承诺制。建立行政执法监督企业联系点，及时化解涉企执法问题。建立行政执法监督员制度，强化对涉企执法的社会监督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四是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落实行政应诉制度。认真贯彻执行《国务院办公厅关于加强和改进行政应诉工作的意见》，支持人民法院依法受理和审理行政案件、认真做好答辩举证工作、依法履行出庭应诉职责，认真研究落实人民法院提出的司法建议，今年镇共接收行政应诉案件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件，行政机关负责人出庭应诉率达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。处理信息公开及行政复议案件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件。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五是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自觉接受各方监督。持续深化政务公开，全年主动公开政府信息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79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条，积极邀请人大代表、政协委员列席基层党组织书记述职、领导班子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晾晒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、二级领导班子和村（社区）党组织书记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晾晒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等重要会议，抓好建议提案办理工作落实，今年共接收建议提案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件，实现办结率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，主办件满意率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100%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。</w:t>
      </w:r>
    </w:p>
    <w:p w14:paraId="5612285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（三）一体推进平安法治建设情况。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多举措并举开展法治宣传教育。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年，开展集中法治宣传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场次，共发出宣传资料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13000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余份，手提袋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2500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余个，悬挂宣传标语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幅，制作宣传展板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16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块。采取广播宣传和入户宣传相结合的方式，专题开展了民法典、防电信诈骗、未成年人犯罪法、禁毒、反邪教等法制宣传，采取主动上门服务、靠前服务的方式，为民营经济排忧解难，维护其合法权益，为辖区民营经济发展提供公开透明的法治环境。利用法治宣传月、宣传周、宣传日等时间，组织开展进社区、进楼宇、进企业等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法律八进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活动，引导和帮助居民群众学习相关法律知识，使法治观念深入人心。通过老百姓喜闻乐见的形式，如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QQ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群、微信公众号等方便快捷的互动平台，宣传法律法规知识，极大地提升宣传效果，营造了全民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学法、守法、尊法、用法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的浓厚氛围。</w:t>
      </w:r>
    </w:p>
    <w:p w14:paraId="278D608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（四）全面深化法治领域改革情况。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党建统领基层治理。我镇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“141”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体系建设基本完善，基层治理指挥中心全面建成，网格指导员坐班工作，严格执行值班制度，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四板块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共设置岗位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个，共划分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82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个网格，其中农村场镇网格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个、行政村网格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64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个、专属网格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个。配有专职网格员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人，兼职网格员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71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人，微网格长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人，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N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方力量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238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人，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82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个网格党组织实现全覆盖。镇域内所有网格均生成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号手码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，严格落实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网格吹哨、部门报到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问题闭环解决，群众反馈的问题均解决，做到级级有答复，事事有回应，真正打通了服务群众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最后一公里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，基层智治理念不断增强，推动基层治理共同参与、共建共享取得实效。  </w:t>
      </w:r>
    </w:p>
    <w:p w14:paraId="3417B3E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（五）提高政府依法治理能力情况。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加强法治队伍建设。认真落实行政处罚裁量基准，规范行使自由裁量权，依法全面正确履行行政处罚职能。加强证件和着装管理，实现执法文书、执法证件、队伍着装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三个统一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。强化执法人员业务培训，严格执行处罚标准和执法程序，提升执法质量。</w:t>
      </w:r>
    </w:p>
    <w:p w14:paraId="7BE2EB1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1"/>
          <w:szCs w:val="31"/>
        </w:rPr>
        <w:t>二、党政主要负责人履行推进法治建设第一责任人职责情况</w:t>
      </w:r>
    </w:p>
    <w:p w14:paraId="304FEC2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切实履行法治建设第一责任人职责。党委、政府主要领导坚持以身作则、以上率下，通过召开党委会议等方式，审议法治政府建设年度工作要点等重要议题，亲自研究推进重大行政决策等重要事项，专题调研法治政府建设工作，推动解决镇综合行政执法改革、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“141”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等重要问题。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规范制度，依宪施策。完善重大决策合法性审查机制，制定《规范和加强党政机关法律顾问衔接管理办法》，充分发挥法律顾问在制定重大行政决策、推进依法行政中的积极作用。落实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三重一大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制度，镇行政处理决定、合同均由法律顾问进行法律审核，避免法律风险，实行科学决策、民主决策、依法决策。</w:t>
      </w: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党委、政府定期听取行政执法、安全生产、扫黑除恶、矛盾纠纷化解、信访维稳、普法宣传等有关情况工作汇报，及时研究解决有关重大问题，将法治建设纳入全镇发展总体规划和年度工作计划，与经济社会发展同部署、同推进、同考核。支持镇人大、政府依法依规主动履职、开展工作，督促各级干部依法履职尽责、依法办事。</w:t>
      </w:r>
    </w:p>
    <w:p w14:paraId="33B2608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1"/>
          <w:szCs w:val="31"/>
        </w:rPr>
        <w:t>三、存在的问题及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 2025 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1"/>
          <w:szCs w:val="31"/>
        </w:rPr>
        <w:t>年推进法治政府建设的主要安排</w:t>
      </w:r>
    </w:p>
    <w:p w14:paraId="1EF7C7C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（一）存在的问题</w:t>
      </w:r>
    </w:p>
    <w:p w14:paraId="4AED19C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民主法治建设有待加强。干部法治理论学习积极性、主动性不强，依然存在重业务、轻学习的思想。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目前村（社区）干部中具备法律知识背景的人员较少，年轻干部占比少，缺乏先进的依法行政思想理念。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个别村（社区）对法律法规学习宣传不到位，理论联系实际的深度和广度不够，分析问题和解决问题的能力有待提高。</w:t>
      </w:r>
    </w:p>
    <w:p w14:paraId="4DDFA20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群众法治意识淡薄。各村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(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社区）个别群众法治文化淡薄，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在自身合法权利受到侵害时，不能正确反映诉求，不懂得运用法律武器积极维权。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在出现矛盾纠纷冲突时，个别群众宁愿信访不愿信法治，不懂得用法治思维解决问题。</w:t>
      </w:r>
    </w:p>
    <w:p w14:paraId="79136A0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法治宣传方式过于单一。目前我乡普法宣传形式仍停留于宣传单、横幅标语等传统宣传方式，新媒体宣传手段比较薄弱，全媒体宣传还存在差距。</w:t>
      </w:r>
    </w:p>
    <w:p w14:paraId="1FE65DA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（二）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2025 </w:t>
      </w:r>
      <w:r>
        <w:rPr>
          <w:rFonts w:hint="eastAsia" w:ascii="方正楷体_GBK" w:hAnsi="方正楷体_GBK" w:eastAsia="方正楷体_GBK" w:cs="方正楷体_GBK"/>
          <w:i w:val="0"/>
          <w:iCs w:val="0"/>
          <w:caps w:val="0"/>
          <w:color w:val="000000"/>
          <w:spacing w:val="0"/>
          <w:sz w:val="31"/>
          <w:szCs w:val="31"/>
        </w:rPr>
        <w:t>年推进法治政府建设的主要安排</w:t>
      </w:r>
    </w:p>
    <w:p w14:paraId="1EC9417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一是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继续加强法治学习。以深入学习贯彻落实党的二十大精神为契机，通过集中组织学、个人自主学、深入一线讲、实践工作悟等多种方式，加强对机关干部及服务对象的法治宣传教育，进一步提升干部职工法治素养和居民的法治意识。</w:t>
      </w:r>
    </w:p>
    <w:p w14:paraId="511C368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二是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进一步强化法治宣传教育。坚持落实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谁执法、谁普法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的普法责任制，认真做好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八五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普法工作，深入学习宣传《宪法》、《民法典》等法律法规。充分利用各种手段，采取多种形式，广泛深入地宣传坚持依法行政、建设法治政府的意义、目标、任务、措施和进展情况，宣传好的典型、好的经验，争取社会各界的认同和参与，努力营造坚持依法行政、建设法治政府的浓厚文化氛围和良好社会环境。</w:t>
      </w:r>
    </w:p>
    <w:p w14:paraId="66D5AD2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三是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加强法治教育，提高依法行政意识。在机关、村（社区）尝试开展定期学法、轮流讲法，真正做到学法制度化、常态化。进一步筑牢法治思维，提升运用法律手段推动经济社会事务发展、协调处理矛盾纠纷的能力。</w:t>
      </w:r>
    </w:p>
    <w:p w14:paraId="1866E21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四是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加强源头治理，实现辖区平安稳定。持续做好辖区重点人群、重点人员、重大问题的化解稳控工作。针对信访老户和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疑难杂症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落实信访工作联席会议制度，共同研究制定化解稳控措施，切实做到各种矛盾纠纷和信访隐患发现得早、化解得了、控制得住、处理得好。对基层人民调解员定期开展业务培训和法律培训，提高人民调解案件的录入率。以法治的方式推动问题化解，充分发挥法治保障和服务工作。</w:t>
      </w:r>
    </w:p>
    <w:p w14:paraId="38A9B28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 </w:t>
      </w:r>
    </w:p>
    <w:p w14:paraId="034FB87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</w:rPr>
        <w:t> </w:t>
      </w:r>
    </w:p>
    <w:p w14:paraId="1FE9A1A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80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重庆市大足区玉龙镇人民政府</w:t>
      </w:r>
    </w:p>
    <w:p w14:paraId="11ABADC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                                     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      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 2025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年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月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21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日</w:t>
      </w:r>
    </w:p>
    <w:p w14:paraId="2F6DA75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 </w:t>
      </w:r>
    </w:p>
    <w:p w14:paraId="53B3223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 </w:t>
      </w:r>
    </w:p>
    <w:p w14:paraId="5FA4E93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 </w:t>
      </w:r>
    </w:p>
    <w:p w14:paraId="50C06C2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1"/>
          <w:szCs w:val="31"/>
        </w:rPr>
        <w:t>（此件公开发布）</w:t>
      </w:r>
    </w:p>
    <w:p w14:paraId="131084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4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2025-01-27T02:44:45Z</dcterms:created>
  <dc:creator>Administrator</dc:creator>
  <cp:lastModifiedBy>Redamancy</cp:lastModifiedBy>
  <dcterms:modified xsi:type="dcterms:W3CDTF">2025-01-27T02:45:28Z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eyJoZGlkIjoiZTBiZjVlZDY3MmE0NjMyOTA0Njc4MDQ2MTE1N2VlNWEiLCJ1c2VySWQiOiI2NDY3MzMyMzgifQ==</vt:lpwstr>
  </property>
  <property fmtid="{D5CDD505-2E9C-101B-9397-08002B2CF9AE}" pid="4" name="ICV">
    <vt:lpwstr>8FB52021FE9643A59A42DCD19F9DCC79_12</vt:lpwstr>
  </property>
</Properties>
</file>