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2E3" w:rsidRDefault="00D652E3" w:rsidP="00D652E3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32"/>
          <w:szCs w:val="44"/>
        </w:rPr>
      </w:pPr>
      <w:r>
        <w:rPr>
          <w:rFonts w:ascii="方正小标宋_GBK" w:eastAsia="方正小标宋_GBK" w:hAnsi="方正小标宋_GBK" w:cs="方正小标宋_GBK" w:hint="eastAsia"/>
          <w:sz w:val="32"/>
          <w:szCs w:val="44"/>
        </w:rPr>
        <w:t>2017年度重庆市大足区区本级一般公共预算收支执行表</w:t>
      </w:r>
    </w:p>
    <w:p w:rsidR="00D652E3" w:rsidRDefault="00D652E3" w:rsidP="00D652E3">
      <w:pPr>
        <w:spacing w:line="600" w:lineRule="exact"/>
        <w:jc w:val="right"/>
        <w:rPr>
          <w:rFonts w:ascii="宋体" w:eastAsia="宋体" w:hAnsi="宋体" w:cs="宋体"/>
          <w:color w:val="000000"/>
          <w:kern w:val="0"/>
          <w:sz w:val="22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2"/>
          <w:lang w:bidi="ar"/>
        </w:rPr>
        <w:t>单位：万元</w:t>
      </w:r>
    </w:p>
    <w:tbl>
      <w:tblPr>
        <w:tblW w:w="9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8"/>
        <w:gridCol w:w="1352"/>
        <w:gridCol w:w="3004"/>
        <w:gridCol w:w="1352"/>
      </w:tblGrid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预算科目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执行数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预算科目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执行数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  <w:lang w:bidi="ar"/>
              </w:rPr>
              <w:t>一、一般公共预算收入小计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  <w:lang w:bidi="ar"/>
              </w:rPr>
              <w:t xml:space="preserve">375,106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  <w:lang w:bidi="ar"/>
              </w:rPr>
              <w:t>一、一般公共预算支出小计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2"/>
                <w:lang w:bidi="ar"/>
              </w:rPr>
              <w:t xml:space="preserve">813,640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（一）税收收入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172,898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一般公共服务支出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48,874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增值税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37,505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外交支出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　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营业税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1,195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国防支出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971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企业所得税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10,214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公共安全支出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31,204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企业所得税退税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教育支出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141,838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个人所得税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2,914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科学技术支出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6,801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资源税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653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文化体育与传媒支出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10,410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城市维护建设税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8,660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社会保障和就业支出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76,124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房产税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6,986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医疗卫生与计划生育支出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83,067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印花税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2,092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节能环保支出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16,196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城镇土地使用税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40,177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城乡社区支出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275,244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土地增值税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6,298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农林水支出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46,215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车船税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交通运输支出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29,103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耕地占用税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37,405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资源勘探信息等支出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6,963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契税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18,799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商业服务业等支出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3,653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金融支出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　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（二）非税收入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202,208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援助其他地区支出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　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专项收入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5,142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国土海洋气象等支出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8,686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行政事业性收费收入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90,017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住房保障支出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13,900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罚没收入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12,634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粮油物资储备支出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1,389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国有资源（资产）有偿使用收入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90,405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预备费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　</w:t>
            </w:r>
          </w:p>
        </w:tc>
        <w:bookmarkStart w:id="0" w:name="_GoBack"/>
        <w:bookmarkEnd w:id="0"/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  </w:t>
            </w:r>
            <w:r w:rsidR="001F11B2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赠收入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452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其他支出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969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政府住房基金收入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158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债务付息支出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12,032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其他收入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3,400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ind w:leftChars="299" w:left="628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债务发行费用支出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1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二、上级补助收入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347,387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二、补助下级支出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75,687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三、地方政府债券转贷收入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27,000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三、上解上级支出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19,697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四、上年结余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34,363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四、地方政府债券还本支出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27,000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五、调入资金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162,000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五、预算稳定调节基金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217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六、调入预算稳定调节基金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7,008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六、结转下年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17,110 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七、下级上解收入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    487 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　</w:t>
            </w:r>
          </w:p>
        </w:tc>
      </w:tr>
      <w:tr w:rsidR="00D652E3" w:rsidTr="00AE21E4">
        <w:trPr>
          <w:trHeight w:hRule="exact" w:val="340"/>
        </w:trPr>
        <w:tc>
          <w:tcPr>
            <w:tcW w:w="3758" w:type="dxa"/>
            <w:vAlign w:val="center"/>
          </w:tcPr>
          <w:p w:rsidR="00D652E3" w:rsidRDefault="00D652E3" w:rsidP="00AE21E4">
            <w:pPr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收入总计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953,351</w:t>
            </w:r>
          </w:p>
        </w:tc>
        <w:tc>
          <w:tcPr>
            <w:tcW w:w="3004" w:type="dxa"/>
            <w:vAlign w:val="center"/>
          </w:tcPr>
          <w:p w:rsidR="00D652E3" w:rsidRDefault="00D652E3" w:rsidP="00AE21E4">
            <w:pPr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支出总计</w:t>
            </w:r>
          </w:p>
        </w:tc>
        <w:tc>
          <w:tcPr>
            <w:tcW w:w="1352" w:type="dxa"/>
            <w:vAlign w:val="center"/>
          </w:tcPr>
          <w:p w:rsidR="00D652E3" w:rsidRDefault="00D652E3" w:rsidP="00AE21E4">
            <w:pPr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953,351</w:t>
            </w:r>
          </w:p>
        </w:tc>
      </w:tr>
    </w:tbl>
    <w:p w:rsidR="00D652E3" w:rsidRDefault="00D652E3" w:rsidP="00D652E3">
      <w:pPr>
        <w:rPr>
          <w:rFonts w:ascii="方正黑体_GBK" w:eastAsia="方正黑体_GBK" w:hAnsi="方正黑体_GBK" w:cs="方正黑体_GBK"/>
          <w:sz w:val="32"/>
          <w:szCs w:val="24"/>
        </w:rPr>
      </w:pPr>
    </w:p>
    <w:sectPr w:rsidR="00D652E3" w:rsidSect="00D652E3">
      <w:pgSz w:w="11906" w:h="16838"/>
      <w:pgMar w:top="1980" w:right="1800" w:bottom="16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2E3"/>
    <w:rsid w:val="001F11B2"/>
    <w:rsid w:val="007006B5"/>
    <w:rsid w:val="00D6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2</cp:revision>
  <dcterms:created xsi:type="dcterms:W3CDTF">2018-01-25T05:26:00Z</dcterms:created>
  <dcterms:modified xsi:type="dcterms:W3CDTF">2022-01-25T08:23:00Z</dcterms:modified>
</cp:coreProperties>
</file>