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jc w:val="center"/>
        <w:rPr>
          <w:rFonts w:ascii="方正小标宋_GBK" w:hAnsi="方正小标宋_GBK" w:eastAsia="方正小标宋_GBK" w:cs="方正小标宋_GBK"/>
          <w:color w:val="auto"/>
          <w:sz w:val="36"/>
          <w:szCs w:val="36"/>
        </w:rPr>
      </w:pPr>
      <w:r>
        <w:rPr>
          <w:rFonts w:ascii="方正小标宋_GBK" w:hAnsi="方正小标宋_GBK" w:eastAsia="方正小标宋_GBK" w:cs="方正小标宋_GBK"/>
          <w:color w:val="auto"/>
          <w:sz w:val="36"/>
          <w:szCs w:val="36"/>
        </w:rPr>
        <w:t>重庆市大足区回龙镇农业服务中心</w:t>
      </w:r>
    </w:p>
    <w:p>
      <w:pPr>
        <w:pStyle w:val="6"/>
        <w:spacing w:before="0" w:beforeAutospacing="0"/>
        <w:jc w:val="center"/>
        <w:rPr>
          <w:rFonts w:hint="default" w:ascii="方正小标宋_GBK" w:hAnsi="方正小标宋_GBK" w:eastAsia="方正小标宋_GBK" w:cs="方正小标宋_GBK"/>
          <w:color w:val="auto"/>
          <w:sz w:val="36"/>
          <w:szCs w:val="36"/>
          <w:shd w:val="clear" w:color="auto" w:fill="FFFFFF"/>
        </w:rPr>
      </w:pPr>
      <w:r>
        <w:rPr>
          <w:rFonts w:ascii="方正小标宋_GBK" w:hAnsi="方正小标宋_GBK" w:eastAsia="方正小标宋_GBK" w:cs="方正小标宋_GBK"/>
          <w:color w:val="auto"/>
          <w:sz w:val="36"/>
          <w:szCs w:val="36"/>
          <w:shd w:val="clear" w:color="auto" w:fill="FFFFFF"/>
        </w:rPr>
        <w:t>2023年度决算公开说明</w:t>
      </w:r>
    </w:p>
    <w:p>
      <w:pPr>
        <w:pStyle w:val="6"/>
        <w:shd w:val="clear" w:color="auto" w:fill="FFFFFF"/>
        <w:rPr>
          <w:rFonts w:hint="default" w:ascii="黑体" w:hAnsi="黑体" w:eastAsia="黑体" w:cs="黑体"/>
          <w:color w:val="auto"/>
          <w:sz w:val="32"/>
          <w:szCs w:val="32"/>
        </w:rPr>
      </w:pPr>
      <w:r>
        <w:rPr>
          <w:rStyle w:val="10"/>
          <w:rFonts w:ascii="黑体" w:hAnsi="黑体" w:eastAsia="黑体" w:cs="黑体"/>
          <w:color w:val="auto"/>
          <w:sz w:val="32"/>
          <w:szCs w:val="32"/>
          <w:shd w:val="clear" w:color="auto" w:fill="FFFFFF"/>
        </w:rPr>
        <w:t>一、单位基本情况</w:t>
      </w:r>
    </w:p>
    <w:p>
      <w:pPr>
        <w:pStyle w:val="6"/>
        <w:shd w:val="clear" w:color="auto" w:fill="FFFFFF"/>
        <w:ind w:firstLine="420"/>
        <w:rPr>
          <w:rFonts w:hint="default" w:ascii="方正仿宋_GBK" w:hAnsi="方正仿宋_GBK" w:eastAsia="方正仿宋_GBK" w:cs="方正仿宋_GBK"/>
          <w:color w:val="auto"/>
          <w:sz w:val="32"/>
          <w:szCs w:val="32"/>
        </w:rPr>
      </w:pPr>
      <w:r>
        <w:rPr>
          <w:rStyle w:val="10"/>
          <w:rFonts w:ascii="楷体" w:hAnsi="楷体" w:eastAsia="楷体" w:cs="楷体"/>
          <w:color w:val="auto"/>
          <w:sz w:val="32"/>
          <w:szCs w:val="32"/>
          <w:shd w:val="clear" w:color="auto" w:fill="FFFFFF"/>
        </w:rPr>
        <w:t>（一）职能职责</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1）承担农业投入品使用、农业科技推广、农机推广、农产品质量服务、农业产业结构调整、农业产业化经营、林业科技推广、林业生产经营、林业资源保护、野生动植物保护、森林防火、森林病虫害防治、水资源管理和保护、水土保持、农田水利基本建设、水污染防治、防汛抗旱、扶贫开发培训、扶贫对象监测、扶贫资金和物资落实、扶贫项目实施、扶贫信息系统维护等农业农村、林业、水利、扶贫领域的事务性工作。</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2）承担行政辖区内动物疫病的防疫、强制免疫、动物产品检疫等事务性工作，实施动物疫情调查、动物疫病监测、动物疫情报告和畜禽圈舍环境消毒等工作；指导饲料、饲料添加剂、兽药等投入品在养殖环节的使用；承担畜牧兽医技术、种畜禽推广工作，畜牧业生产统计等工作。</w:t>
      </w:r>
    </w:p>
    <w:p>
      <w:pPr>
        <w:pStyle w:val="6"/>
        <w:shd w:val="clear" w:color="auto" w:fill="FFFFFF"/>
        <w:ind w:firstLine="420"/>
        <w:rPr>
          <w:rFonts w:hint="default" w:ascii="楷体" w:hAnsi="楷体" w:eastAsia="楷体" w:cs="楷体"/>
          <w:color w:val="auto"/>
          <w:sz w:val="32"/>
          <w:szCs w:val="32"/>
        </w:rPr>
      </w:pPr>
      <w:r>
        <w:rPr>
          <w:rStyle w:val="10"/>
          <w:rFonts w:ascii="楷体" w:hAnsi="楷体" w:eastAsia="楷体" w:cs="楷体"/>
          <w:color w:val="auto"/>
          <w:sz w:val="32"/>
          <w:szCs w:val="32"/>
          <w:shd w:val="clear" w:color="auto" w:fill="FFFFFF"/>
        </w:rPr>
        <w:t>（二）机构设置</w:t>
      </w:r>
    </w:p>
    <w:p>
      <w:pPr>
        <w:pStyle w:val="6"/>
        <w:shd w:val="clear" w:color="auto" w:fill="FFFFFF"/>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重庆市大足区回龙镇农业服务中心隶属于重庆市大足区回龙镇人民政府，公益一类事业单位。</w:t>
      </w:r>
    </w:p>
    <w:p>
      <w:pPr>
        <w:pStyle w:val="6"/>
        <w:shd w:val="clear" w:color="auto" w:fill="FFFFFF"/>
        <w:rPr>
          <w:rStyle w:val="10"/>
          <w:rFonts w:hint="default" w:ascii="黑体" w:hAnsi="黑体" w:eastAsia="黑体" w:cs="黑体"/>
          <w:color w:val="auto"/>
          <w:sz w:val="32"/>
          <w:szCs w:val="32"/>
          <w:shd w:val="clear" w:color="auto" w:fill="FFFFFF"/>
        </w:rPr>
      </w:pPr>
      <w:r>
        <w:rPr>
          <w:rStyle w:val="10"/>
          <w:rFonts w:ascii="黑体" w:hAnsi="黑体" w:eastAsia="黑体" w:cs="黑体"/>
          <w:color w:val="auto"/>
          <w:sz w:val="32"/>
          <w:szCs w:val="32"/>
          <w:shd w:val="clear" w:color="auto" w:fill="FFFFFF"/>
        </w:rPr>
        <w:t>二、单位决算情况说明</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（一）收入支出决算总体情况说明。</w:t>
      </w:r>
    </w:p>
    <w:p>
      <w:pPr>
        <w:pStyle w:val="6"/>
        <w:shd w:val="clear" w:color="auto" w:fill="FFFFFF"/>
        <w:ind w:firstLine="643" w:firstLineChars="200"/>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1.总体情况。</w:t>
      </w:r>
      <w:r>
        <w:rPr>
          <w:rFonts w:ascii="方正仿宋_GBK" w:hAnsi="方正仿宋_GBK" w:eastAsia="方正仿宋_GBK" w:cs="方正仿宋_GBK"/>
          <w:color w:val="auto"/>
          <w:sz w:val="32"/>
          <w:szCs w:val="32"/>
          <w:shd w:val="clear" w:color="auto" w:fill="FFFFFF"/>
        </w:rPr>
        <w:t>2023年度收入总计213.30万元，支出总计</w:t>
      </w:r>
      <w:r>
        <w:rPr>
          <w:rFonts w:ascii="方正仿宋_GBK" w:hAnsi="方正仿宋_GBK" w:eastAsia="方正仿宋_GBK" w:cs="方正仿宋_GBK"/>
          <w:color w:val="auto"/>
          <w:sz w:val="32"/>
          <w:szCs w:val="32"/>
        </w:rPr>
        <w:t>213.30</w:t>
      </w:r>
      <w:r>
        <w:rPr>
          <w:rFonts w:ascii="方正仿宋_GBK" w:hAnsi="方正仿宋_GBK" w:eastAsia="方正仿宋_GBK" w:cs="方正仿宋_GBK"/>
          <w:color w:val="auto"/>
          <w:sz w:val="32"/>
          <w:szCs w:val="32"/>
          <w:shd w:val="clear" w:color="auto" w:fill="FFFFFF"/>
        </w:rPr>
        <w:t>万元。收支较上年决算数增加213.30万元，增长100.00%，主要原因是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2.收入情况。</w:t>
      </w:r>
      <w:r>
        <w:rPr>
          <w:rFonts w:ascii="方正仿宋_GBK" w:hAnsi="方正仿宋_GBK" w:eastAsia="方正仿宋_GBK" w:cs="方正仿宋_GBK"/>
          <w:color w:val="auto"/>
          <w:sz w:val="32"/>
          <w:szCs w:val="32"/>
          <w:shd w:val="clear" w:color="auto" w:fill="FFFFFF"/>
        </w:rPr>
        <w:t>2023年度收入合计213.30万元，较上年决算数增加213.30万元，增长100.00%，主要原因是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。其中：财政拨款收入</w:t>
      </w:r>
      <w:r>
        <w:rPr>
          <w:rFonts w:ascii="方正仿宋_GBK" w:hAnsi="方正仿宋_GBK" w:eastAsia="方正仿宋_GBK" w:cs="方正仿宋_GBK"/>
          <w:color w:val="auto"/>
          <w:sz w:val="32"/>
          <w:szCs w:val="32"/>
        </w:rPr>
        <w:t>213.30</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100.00</w:t>
      </w:r>
      <w:r>
        <w:rPr>
          <w:rFonts w:ascii="方正仿宋_GBK" w:hAnsi="方正仿宋_GBK" w:eastAsia="方正仿宋_GBK" w:cs="方正仿宋_GBK"/>
          <w:color w:val="auto"/>
          <w:sz w:val="32"/>
          <w:szCs w:val="32"/>
          <w:shd w:val="clear" w:color="auto" w:fill="FFFFFF"/>
        </w:rPr>
        <w:t>%；事业收入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万元，占0.00%；经营收入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万元，占0.00%；其他收入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万元，占0.00%。此外，使用非财政拨款结余和专用结余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万元，年初结转和结余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3.支出情况。</w:t>
      </w:r>
      <w:r>
        <w:rPr>
          <w:rFonts w:ascii="方正仿宋_GBK" w:hAnsi="方正仿宋_GBK" w:eastAsia="方正仿宋_GBK" w:cs="方正仿宋_GBK"/>
          <w:color w:val="auto"/>
          <w:sz w:val="32"/>
          <w:szCs w:val="32"/>
          <w:shd w:val="clear" w:color="auto" w:fill="FFFFFF"/>
        </w:rPr>
        <w:t>2023年度支出合计</w:t>
      </w:r>
      <w:r>
        <w:rPr>
          <w:rFonts w:ascii="方正仿宋_GBK" w:hAnsi="方正仿宋_GBK" w:eastAsia="方正仿宋_GBK" w:cs="方正仿宋_GBK"/>
          <w:color w:val="auto"/>
          <w:sz w:val="32"/>
          <w:szCs w:val="32"/>
        </w:rPr>
        <w:t>213.30</w:t>
      </w:r>
      <w:r>
        <w:rPr>
          <w:rFonts w:ascii="方正仿宋_GBK" w:hAnsi="方正仿宋_GBK" w:eastAsia="方正仿宋_GBK" w:cs="方正仿宋_GBK"/>
          <w:color w:val="auto"/>
          <w:sz w:val="32"/>
          <w:szCs w:val="32"/>
          <w:shd w:val="clear" w:color="auto" w:fill="FFFFFF"/>
        </w:rPr>
        <w:t>万元，较上年决算数增加213.30万元，增长100.00%，主要原因是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。其中：基本支出</w:t>
      </w:r>
      <w:r>
        <w:rPr>
          <w:rFonts w:ascii="方正仿宋_GBK" w:hAnsi="方正仿宋_GBK" w:eastAsia="方正仿宋_GBK" w:cs="方正仿宋_GBK"/>
          <w:color w:val="auto"/>
          <w:sz w:val="32"/>
          <w:szCs w:val="32"/>
        </w:rPr>
        <w:t>213.30</w:t>
      </w:r>
      <w:r>
        <w:rPr>
          <w:rFonts w:ascii="方正仿宋_GBK" w:hAnsi="方正仿宋_GBK" w:eastAsia="方正仿宋_GBK" w:cs="方正仿宋_GBK"/>
          <w:color w:val="auto"/>
          <w:sz w:val="32"/>
          <w:szCs w:val="32"/>
          <w:shd w:val="clear" w:color="auto" w:fill="FFFFFF"/>
        </w:rPr>
        <w:t>万元，占100.00%；项目支出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万元，占0.00%；经营支出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万元，占0.00%。此外，结余分配</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color w:val="auto"/>
          <w:sz w:val="32"/>
          <w:szCs w:val="32"/>
          <w:lang w:eastAsia="zh-CN"/>
        </w:rPr>
      </w:pPr>
      <w:r>
        <w:rPr>
          <w:rStyle w:val="10"/>
          <w:rFonts w:ascii="方正仿宋_GBK" w:hAnsi="方正仿宋_GBK" w:eastAsia="方正仿宋_GBK" w:cs="方正仿宋_GBK"/>
          <w:color w:val="auto"/>
          <w:sz w:val="32"/>
          <w:szCs w:val="32"/>
          <w:shd w:val="clear" w:color="auto" w:fill="FFFFFF"/>
        </w:rPr>
        <w:t>4.结转结余情况。</w:t>
      </w:r>
      <w:r>
        <w:rPr>
          <w:rFonts w:ascii="方正仿宋_GBK" w:hAnsi="方正仿宋_GBK" w:eastAsia="方正仿宋_GBK" w:cs="方正仿宋_GBK"/>
          <w:color w:val="auto"/>
          <w:sz w:val="32"/>
          <w:szCs w:val="32"/>
          <w:shd w:val="clear" w:color="auto" w:fill="FFFFFF"/>
        </w:rPr>
        <w:t>2023年度年末结转和结余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w:t>
      </w:r>
      <w:r>
        <w:rPr>
          <w:rFonts w:hint="eastAsia" w:ascii="方正仿宋_GBK" w:hAnsi="方正仿宋_GBK" w:eastAsia="方正仿宋_GBK" w:cs="方正仿宋_GBK"/>
          <w:color w:val="auto"/>
          <w:sz w:val="32"/>
          <w:szCs w:val="32"/>
          <w:shd w:val="clear" w:color="auto" w:fill="FFFFFF"/>
          <w:lang w:eastAsia="zh-CN"/>
        </w:rPr>
        <w:t>。</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（二）财政拨款收入支出决算总体情况说明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2023年度财政拨款收、支总计213.30万元。与2022年相比，财政拨款收、支总计各增加213.30万元，增长100.00%。主要原因是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（三）一般公共预算财政拨款收入支出决算情况说明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1.收入情况。</w:t>
      </w:r>
      <w:r>
        <w:rPr>
          <w:rFonts w:ascii="方正仿宋_GBK" w:hAnsi="方正仿宋_GBK" w:eastAsia="方正仿宋_GBK" w:cs="方正仿宋_GBK"/>
          <w:color w:val="auto"/>
          <w:sz w:val="32"/>
          <w:szCs w:val="32"/>
          <w:shd w:val="clear" w:color="auto" w:fill="FFFFFF"/>
        </w:rPr>
        <w:t>2023年度一般公共预算财政拨款收入</w:t>
      </w:r>
      <w:r>
        <w:rPr>
          <w:rFonts w:ascii="方正仿宋_GBK" w:hAnsi="方正仿宋_GBK" w:eastAsia="方正仿宋_GBK" w:cs="方正仿宋_GBK"/>
          <w:color w:val="auto"/>
          <w:sz w:val="32"/>
          <w:szCs w:val="32"/>
        </w:rPr>
        <w:t>213.30</w:t>
      </w:r>
      <w:r>
        <w:rPr>
          <w:rFonts w:ascii="方正仿宋_GBK" w:hAnsi="方正仿宋_GBK" w:eastAsia="方正仿宋_GBK" w:cs="方正仿宋_GBK"/>
          <w:color w:val="auto"/>
          <w:sz w:val="32"/>
          <w:szCs w:val="32"/>
          <w:shd w:val="clear" w:color="auto" w:fill="FFFFFF"/>
        </w:rPr>
        <w:t>万元，较上年决算数增加213.30万元，增长100.00%。主要原因是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较年初预算数增加3.94万元，增长1.88%。主要原因是</w:t>
      </w:r>
      <w:r>
        <w:rPr>
          <w:rFonts w:hint="eastAsia" w:ascii="方正仿宋_GBK" w:hAnsi="方正仿宋_GBK" w:eastAsia="方正仿宋_GBK" w:cs="方正仿宋_GBK"/>
          <w:color w:val="auto"/>
          <w:sz w:val="32"/>
          <w:szCs w:val="32"/>
          <w:shd w:val="clear" w:color="auto" w:fill="FFFFFF"/>
          <w:lang w:eastAsia="zh-CN"/>
        </w:rPr>
        <w:t>人员变动及正常晋升工资等次</w:t>
      </w:r>
      <w:r>
        <w:rPr>
          <w:rFonts w:ascii="方正仿宋_GBK" w:hAnsi="方正仿宋_GBK" w:eastAsia="方正仿宋_GBK" w:cs="方正仿宋_GBK"/>
          <w:color w:val="auto"/>
          <w:sz w:val="32"/>
          <w:szCs w:val="32"/>
          <w:shd w:val="clear" w:color="auto" w:fill="FFFFFF"/>
        </w:rPr>
        <w:t>。此外，年初财政拨款结转和结余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2.支出情况。</w:t>
      </w:r>
      <w:r>
        <w:rPr>
          <w:rFonts w:ascii="方正仿宋_GBK" w:hAnsi="方正仿宋_GBK" w:eastAsia="方正仿宋_GBK" w:cs="方正仿宋_GBK"/>
          <w:color w:val="auto"/>
          <w:sz w:val="32"/>
          <w:szCs w:val="32"/>
          <w:shd w:val="clear" w:color="auto" w:fill="FFFFFF"/>
        </w:rPr>
        <w:t>2023年度一般公共预算财政拨款支出</w:t>
      </w:r>
      <w:r>
        <w:rPr>
          <w:rFonts w:ascii="方正仿宋_GBK" w:hAnsi="方正仿宋_GBK" w:eastAsia="方正仿宋_GBK" w:cs="方正仿宋_GBK"/>
          <w:color w:val="auto"/>
          <w:sz w:val="32"/>
          <w:szCs w:val="32"/>
        </w:rPr>
        <w:t>213.30</w:t>
      </w:r>
      <w:r>
        <w:rPr>
          <w:rFonts w:ascii="方正仿宋_GBK" w:hAnsi="方正仿宋_GBK" w:eastAsia="方正仿宋_GBK" w:cs="方正仿宋_GBK"/>
          <w:color w:val="auto"/>
          <w:sz w:val="32"/>
          <w:szCs w:val="32"/>
          <w:shd w:val="clear" w:color="auto" w:fill="FFFFFF"/>
        </w:rPr>
        <w:t>万元，较上年决算数增加213.30万元，增长100.00%。主要原因是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。较年初预算数增加3.94万元，增长1.88%。主要原因是</w:t>
      </w:r>
      <w:r>
        <w:rPr>
          <w:rFonts w:hint="eastAsia" w:ascii="方正仿宋_GBK" w:hAnsi="方正仿宋_GBK" w:eastAsia="方正仿宋_GBK" w:cs="方正仿宋_GBK"/>
          <w:color w:val="auto"/>
          <w:sz w:val="32"/>
          <w:szCs w:val="32"/>
          <w:shd w:val="clear" w:color="auto" w:fill="FFFFFF"/>
        </w:rPr>
        <w:t>人员变动及正常晋升工资等次</w:t>
      </w:r>
      <w:r>
        <w:rPr>
          <w:rFonts w:ascii="方正仿宋_GBK" w:hAnsi="方正仿宋_GBK" w:eastAsia="方正仿宋_GBK" w:cs="方正仿宋_GBK"/>
          <w:color w:val="auto"/>
          <w:sz w:val="32"/>
          <w:szCs w:val="32"/>
          <w:shd w:val="clear" w:color="auto" w:fill="FFFFFF"/>
        </w:rPr>
        <w:t>。</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color w:val="auto"/>
          <w:sz w:val="32"/>
          <w:szCs w:val="32"/>
          <w:lang w:eastAsia="zh-CN"/>
        </w:rPr>
      </w:pPr>
      <w:r>
        <w:rPr>
          <w:rStyle w:val="10"/>
          <w:rFonts w:ascii="方正仿宋_GBK" w:hAnsi="方正仿宋_GBK" w:eastAsia="方正仿宋_GBK" w:cs="方正仿宋_GBK"/>
          <w:color w:val="auto"/>
          <w:sz w:val="32"/>
          <w:szCs w:val="32"/>
          <w:shd w:val="clear" w:color="auto" w:fill="FFFFFF"/>
        </w:rPr>
        <w:t>3.结转结余情况。</w:t>
      </w:r>
      <w:r>
        <w:rPr>
          <w:rFonts w:ascii="方正仿宋_GBK" w:hAnsi="方正仿宋_GBK" w:eastAsia="方正仿宋_GBK" w:cs="方正仿宋_GBK"/>
          <w:color w:val="auto"/>
          <w:sz w:val="32"/>
          <w:szCs w:val="32"/>
          <w:shd w:val="clear" w:color="auto" w:fill="FFFFFF"/>
        </w:rPr>
        <w:t>2023年度年末一般公共预算财政拨款结转和结余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w:t>
      </w:r>
      <w:r>
        <w:rPr>
          <w:rFonts w:hint="eastAsia" w:ascii="方正仿宋_GBK" w:hAnsi="方正仿宋_GBK" w:eastAsia="方正仿宋_GBK" w:cs="方正仿宋_GBK"/>
          <w:color w:val="auto"/>
          <w:sz w:val="32"/>
          <w:szCs w:val="32"/>
          <w:shd w:val="clear" w:color="auto" w:fill="FFFFFF"/>
          <w:lang w:eastAsia="zh-CN"/>
        </w:rPr>
        <w:t>。</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xml:space="preserve"> 4.比较情况。</w:t>
      </w:r>
      <w:r>
        <w:rPr>
          <w:rFonts w:ascii="方正仿宋_GBK" w:hAnsi="方正仿宋_GBK" w:eastAsia="方正仿宋_GBK" w:cs="方正仿宋_GBK"/>
          <w:color w:val="auto"/>
          <w:sz w:val="32"/>
          <w:szCs w:val="32"/>
          <w:shd w:val="clear" w:color="auto" w:fill="FFFFFF"/>
        </w:rPr>
        <w:t>本单位2023年度一般公共预算财政拨款支出主要用于以下几个方面：</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1</w:t>
      </w:r>
      <w:r>
        <w:rPr>
          <w:rFonts w:ascii="方正仿宋_GBK" w:hAnsi="方正仿宋_GBK" w:eastAsia="方正仿宋_GBK" w:cs="方正仿宋_GBK"/>
          <w:color w:val="auto"/>
          <w:sz w:val="32"/>
          <w:szCs w:val="32"/>
          <w:shd w:val="clear" w:color="auto" w:fill="FFFFFF"/>
        </w:rPr>
        <w:t>）社会保障与就业支出</w:t>
      </w:r>
      <w:r>
        <w:rPr>
          <w:rFonts w:ascii="方正仿宋_GBK" w:hAnsi="方正仿宋_GBK" w:eastAsia="方正仿宋_GBK" w:cs="方正仿宋_GBK"/>
          <w:color w:val="auto"/>
          <w:sz w:val="32"/>
          <w:szCs w:val="32"/>
        </w:rPr>
        <w:t>36.15</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16.95</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lang w:eastAsia="zh-CN"/>
        </w:rPr>
        <w:t>严格按照人员数量及工资标准预算支出人员社会保险缴费</w:t>
      </w:r>
      <w:r>
        <w:rPr>
          <w:rFonts w:ascii="方正仿宋_GBK" w:hAnsi="方正仿宋_GBK" w:eastAsia="方正仿宋_GBK" w:cs="方正仿宋_GBK"/>
          <w:color w:val="auto"/>
          <w:sz w:val="32"/>
          <w:szCs w:val="32"/>
          <w:shd w:val="clear" w:color="auto" w:fill="FFFFFF"/>
        </w:rPr>
        <w:t>。</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2</w:t>
      </w:r>
      <w:r>
        <w:rPr>
          <w:rFonts w:ascii="方正仿宋_GBK" w:hAnsi="方正仿宋_GBK" w:eastAsia="方正仿宋_GBK" w:cs="方正仿宋_GBK"/>
          <w:color w:val="auto"/>
          <w:sz w:val="32"/>
          <w:szCs w:val="32"/>
          <w:shd w:val="clear" w:color="auto" w:fill="FFFFFF"/>
        </w:rPr>
        <w:t>）卫生健康支出</w:t>
      </w:r>
      <w:r>
        <w:rPr>
          <w:rFonts w:ascii="方正仿宋_GBK" w:hAnsi="方正仿宋_GBK" w:eastAsia="方正仿宋_GBK" w:cs="方正仿宋_GBK"/>
          <w:color w:val="auto"/>
          <w:sz w:val="32"/>
          <w:szCs w:val="32"/>
        </w:rPr>
        <w:t>10.46</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4.91</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w:t>
      </w:r>
      <w:r>
        <w:rPr>
          <w:rFonts w:hint="eastAsia" w:ascii="方正仿宋_GBK" w:hAnsi="方正仿宋_GBK" w:eastAsia="方正仿宋_GBK" w:cs="方正仿宋_GBK"/>
          <w:color w:val="auto"/>
          <w:sz w:val="32"/>
          <w:szCs w:val="32"/>
          <w:shd w:val="clear" w:color="auto" w:fill="FFFFFF"/>
          <w:lang w:eastAsia="zh-CN"/>
        </w:rPr>
        <w:t>医疗</w:t>
      </w:r>
      <w:r>
        <w:rPr>
          <w:rFonts w:hint="eastAsia" w:ascii="方正仿宋_GBK" w:hAnsi="方正仿宋_GBK" w:eastAsia="方正仿宋_GBK" w:cs="方正仿宋_GBK"/>
          <w:color w:val="auto"/>
          <w:sz w:val="32"/>
          <w:szCs w:val="32"/>
          <w:shd w:val="clear" w:color="auto" w:fill="FFFFFF"/>
        </w:rPr>
        <w:t>保险缴费</w:t>
      </w:r>
      <w:r>
        <w:rPr>
          <w:rFonts w:ascii="方正仿宋_GBK" w:hAnsi="方正仿宋_GBK" w:eastAsia="方正仿宋_GBK" w:cs="方正仿宋_GBK"/>
          <w:color w:val="auto"/>
          <w:sz w:val="32"/>
          <w:szCs w:val="32"/>
          <w:shd w:val="clear" w:color="auto" w:fill="FFFFFF"/>
        </w:rPr>
        <w:t>。</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3</w:t>
      </w:r>
      <w:r>
        <w:rPr>
          <w:rFonts w:ascii="方正仿宋_GBK" w:hAnsi="方正仿宋_GBK" w:eastAsia="方正仿宋_GBK" w:cs="方正仿宋_GBK"/>
          <w:color w:val="auto"/>
          <w:sz w:val="32"/>
          <w:szCs w:val="32"/>
          <w:shd w:val="clear" w:color="auto" w:fill="FFFFFF"/>
        </w:rPr>
        <w:t>）农林水支出</w:t>
      </w:r>
      <w:r>
        <w:rPr>
          <w:rFonts w:ascii="方正仿宋_GBK" w:hAnsi="方正仿宋_GBK" w:eastAsia="方正仿宋_GBK" w:cs="方正仿宋_GBK"/>
          <w:color w:val="auto"/>
          <w:sz w:val="32"/>
          <w:szCs w:val="32"/>
        </w:rPr>
        <w:t>156.24</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73.25</w:t>
      </w:r>
      <w:r>
        <w:rPr>
          <w:rFonts w:ascii="方正仿宋_GBK" w:hAnsi="方正仿宋_GBK" w:eastAsia="方正仿宋_GBK" w:cs="方正仿宋_GBK"/>
          <w:color w:val="auto"/>
          <w:sz w:val="32"/>
          <w:szCs w:val="32"/>
          <w:shd w:val="clear" w:color="auto" w:fill="FFFFFF"/>
        </w:rPr>
        <w:t>%，较年初预算数增加3.94万元，增长2.59%，主要原因是</w:t>
      </w:r>
      <w:r>
        <w:rPr>
          <w:rFonts w:hint="eastAsia" w:ascii="方正仿宋_GBK" w:hAnsi="方正仿宋_GBK" w:eastAsia="方正仿宋_GBK" w:cs="方正仿宋_GBK"/>
          <w:color w:val="auto"/>
          <w:sz w:val="32"/>
          <w:szCs w:val="32"/>
          <w:shd w:val="clear" w:color="auto" w:fill="FFFFFF"/>
        </w:rPr>
        <w:t>人员变动及正常晋升工资等次</w:t>
      </w:r>
      <w:r>
        <w:rPr>
          <w:rFonts w:ascii="方正仿宋_GBK" w:hAnsi="方正仿宋_GBK" w:eastAsia="方正仿宋_GBK" w:cs="方正仿宋_GBK"/>
          <w:color w:val="auto"/>
          <w:sz w:val="32"/>
          <w:szCs w:val="32"/>
          <w:shd w:val="clear" w:color="auto" w:fill="FFFFFF"/>
        </w:rPr>
        <w:t>。</w:t>
      </w:r>
    </w:p>
    <w:p>
      <w:pPr>
        <w:ind w:firstLine="640" w:firstLineChars="200"/>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4</w:t>
      </w:r>
      <w:r>
        <w:rPr>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color w:val="auto"/>
          <w:sz w:val="32"/>
          <w:szCs w:val="32"/>
        </w:rPr>
        <w:t>住房保障支出10.44</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4.90</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w:t>
      </w:r>
      <w:r>
        <w:rPr>
          <w:rFonts w:hint="eastAsia" w:ascii="方正仿宋_GBK" w:hAnsi="方正仿宋_GBK" w:eastAsia="方正仿宋_GBK" w:cs="方正仿宋_GBK"/>
          <w:color w:val="auto"/>
          <w:sz w:val="32"/>
          <w:szCs w:val="32"/>
          <w:shd w:val="clear" w:color="auto" w:fill="FFFFFF"/>
          <w:lang w:eastAsia="zh-CN"/>
        </w:rPr>
        <w:t>住房公积金</w:t>
      </w:r>
      <w:r>
        <w:rPr>
          <w:rFonts w:hint="eastAsia" w:ascii="方正仿宋_GBK" w:hAnsi="方正仿宋_GBK" w:eastAsia="方正仿宋_GBK" w:cs="方正仿宋_GBK"/>
          <w:color w:val="auto"/>
          <w:sz w:val="32"/>
          <w:szCs w:val="32"/>
          <w:shd w:val="clear" w:color="auto" w:fill="FFFFFF"/>
        </w:rPr>
        <w:t>缴费</w:t>
      </w:r>
      <w:r>
        <w:rPr>
          <w:rFonts w:ascii="方正仿宋_GBK" w:hAnsi="方正仿宋_GBK" w:eastAsia="方正仿宋_GBK" w:cs="方正仿宋_GBK"/>
          <w:color w:val="auto"/>
          <w:sz w:val="32"/>
          <w:szCs w:val="32"/>
          <w:shd w:val="clear" w:color="auto" w:fill="FFFFFF"/>
        </w:rPr>
        <w:t>。</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（四）一般公共预算财政拨款基本支出决算情况说明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2023年度一般公共财政拨款基本支出</w:t>
      </w:r>
      <w:r>
        <w:rPr>
          <w:rFonts w:ascii="方正仿宋_GBK" w:hAnsi="方正仿宋_GBK" w:eastAsia="方正仿宋_GBK" w:cs="方正仿宋_GBK"/>
          <w:color w:val="auto"/>
          <w:sz w:val="32"/>
          <w:szCs w:val="32"/>
        </w:rPr>
        <w:t>213.30</w:t>
      </w:r>
      <w:r>
        <w:rPr>
          <w:rFonts w:ascii="方正仿宋_GBK" w:hAnsi="方正仿宋_GBK" w:eastAsia="方正仿宋_GBK" w:cs="方正仿宋_GBK"/>
          <w:color w:val="auto"/>
          <w:sz w:val="32"/>
          <w:szCs w:val="32"/>
          <w:shd w:val="clear" w:color="auto" w:fill="FFFFFF"/>
        </w:rPr>
        <w:t>万元。其中：人员经费</w:t>
      </w:r>
      <w:r>
        <w:rPr>
          <w:rFonts w:ascii="方正仿宋_GBK" w:hAnsi="方正仿宋_GBK" w:eastAsia="方正仿宋_GBK" w:cs="方正仿宋_GBK"/>
          <w:color w:val="auto"/>
          <w:sz w:val="32"/>
          <w:szCs w:val="32"/>
        </w:rPr>
        <w:t>207.64</w:t>
      </w:r>
      <w:r>
        <w:rPr>
          <w:rFonts w:ascii="方正仿宋_GBK" w:hAnsi="方正仿宋_GBK" w:eastAsia="方正仿宋_GBK" w:cs="方正仿宋_GBK"/>
          <w:color w:val="auto"/>
          <w:sz w:val="32"/>
          <w:szCs w:val="32"/>
          <w:shd w:val="clear" w:color="auto" w:fill="FFFFFF"/>
        </w:rPr>
        <w:t>万元，较上年决算数增加207.64万元，增长100.00%，主要原因是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人员经费用途主要包括</w:t>
      </w:r>
      <w:r>
        <w:rPr>
          <w:rFonts w:hint="eastAsia" w:ascii="方正仿宋_GBK" w:hAnsi="方正仿宋_GBK" w:eastAsia="方正仿宋_GBK" w:cs="方正仿宋_GBK"/>
          <w:color w:val="auto"/>
          <w:sz w:val="32"/>
          <w:szCs w:val="32"/>
          <w:shd w:val="clear" w:color="auto" w:fill="FFFFFF"/>
        </w:rPr>
        <w:t>基本工资、津贴补贴、绩效工资、社会保障缴费、住房公积金</w:t>
      </w:r>
      <w:r>
        <w:rPr>
          <w:rFonts w:ascii="方正仿宋_GBK" w:hAnsi="方正仿宋_GBK" w:eastAsia="方正仿宋_GBK" w:cs="方正仿宋_GBK"/>
          <w:color w:val="auto"/>
          <w:sz w:val="32"/>
          <w:szCs w:val="32"/>
          <w:shd w:val="clear" w:color="auto" w:fill="FFFFFF"/>
        </w:rPr>
        <w:t>。公用经费</w:t>
      </w:r>
      <w:r>
        <w:rPr>
          <w:rFonts w:ascii="方正仿宋_GBK" w:hAnsi="方正仿宋_GBK" w:eastAsia="方正仿宋_GBK" w:cs="方正仿宋_GBK"/>
          <w:color w:val="auto"/>
          <w:sz w:val="32"/>
          <w:szCs w:val="32"/>
        </w:rPr>
        <w:t>5.65</w:t>
      </w:r>
      <w:r>
        <w:rPr>
          <w:rFonts w:ascii="方正仿宋_GBK" w:hAnsi="方正仿宋_GBK" w:eastAsia="方正仿宋_GBK" w:cs="方正仿宋_GBK"/>
          <w:color w:val="auto"/>
          <w:sz w:val="32"/>
          <w:szCs w:val="32"/>
          <w:shd w:val="clear" w:color="auto" w:fill="FFFFFF"/>
        </w:rPr>
        <w:t>万元，较上年决算数增加5.65万元，增长100.00%，主要原因是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。公用经费用途主要包括</w:t>
      </w:r>
      <w:r>
        <w:rPr>
          <w:rFonts w:hint="eastAsia" w:ascii="方正仿宋_GBK" w:hAnsi="方正仿宋_GBK" w:eastAsia="方正仿宋_GBK" w:cs="方正仿宋_GBK"/>
          <w:color w:val="auto"/>
          <w:sz w:val="32"/>
          <w:szCs w:val="32"/>
          <w:shd w:val="clear" w:color="auto" w:fill="FFFFFF"/>
          <w:lang w:eastAsia="zh-CN"/>
        </w:rPr>
        <w:t>工会经费、培训费</w:t>
      </w:r>
      <w:r>
        <w:rPr>
          <w:rFonts w:ascii="方正仿宋_GBK" w:hAnsi="方正仿宋_GBK" w:eastAsia="方正仿宋_GBK" w:cs="方正仿宋_GBK"/>
          <w:color w:val="auto"/>
          <w:sz w:val="32"/>
          <w:szCs w:val="32"/>
          <w:shd w:val="clear" w:color="auto" w:fill="FFFFFF"/>
        </w:rPr>
        <w:t>。</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（五）政府性基金预算收支决算情况说明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auto"/>
        </w:rPr>
      </w:pPr>
      <w:r>
        <w:rPr>
          <w:rStyle w:val="10"/>
          <w:rFonts w:ascii="方正仿宋_GBK" w:hAnsi="方正仿宋_GBK" w:eastAsia="方正仿宋_GBK" w:cs="方正仿宋_GBK"/>
          <w:color w:val="auto"/>
          <w:sz w:val="32"/>
          <w:szCs w:val="32"/>
          <w:shd w:val="clear" w:color="auto" w:fill="auto"/>
        </w:rPr>
        <w:t>本单位2023年度无政府性基金预算财政拨款收支。</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（六）国有资本经营预算财政拨款支出决算情况说明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auto"/>
        </w:rPr>
      </w:pPr>
      <w:r>
        <w:rPr>
          <w:rStyle w:val="10"/>
          <w:rFonts w:ascii="方正仿宋_GBK" w:hAnsi="方正仿宋_GBK" w:eastAsia="方正仿宋_GBK" w:cs="方正仿宋_GBK"/>
          <w:color w:val="auto"/>
          <w:sz w:val="32"/>
          <w:szCs w:val="32"/>
          <w:shd w:val="clear" w:color="auto" w:fill="auto"/>
        </w:rPr>
        <w:t>本单位2023年度无国有资本经营预算财政拨款支出。</w:t>
      </w:r>
    </w:p>
    <w:p>
      <w:pPr>
        <w:pStyle w:val="6"/>
        <w:shd w:val="clear" w:color="auto" w:fill="FFFFFF"/>
        <w:rPr>
          <w:rStyle w:val="10"/>
          <w:rFonts w:hint="default" w:ascii="黑体" w:hAnsi="黑体" w:eastAsia="黑体" w:cs="黑体"/>
          <w:color w:val="auto"/>
          <w:sz w:val="32"/>
          <w:szCs w:val="32"/>
          <w:shd w:val="clear" w:color="auto" w:fill="FFFFFF"/>
        </w:rPr>
      </w:pPr>
      <w:r>
        <w:rPr>
          <w:rStyle w:val="10"/>
          <w:rFonts w:ascii="黑体" w:hAnsi="黑体" w:eastAsia="黑体" w:cs="黑体"/>
          <w:color w:val="auto"/>
          <w:sz w:val="32"/>
          <w:szCs w:val="32"/>
          <w:shd w:val="clear" w:color="auto" w:fill="FFFFFF"/>
        </w:rPr>
        <w:t>三、“三公”经费情况说明</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 xml:space="preserve"> （一）“三公”经费支出总体情况说明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2023年度“三公”经费支出共计</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万元，较年初预算数无增减，主要原因是</w:t>
      </w:r>
      <w:r>
        <w:rPr>
          <w:rFonts w:hint="eastAsia" w:ascii="方正仿宋_GBK" w:hAnsi="方正仿宋_GBK" w:eastAsia="方正仿宋_GBK" w:cs="方正仿宋_GBK"/>
          <w:color w:val="auto"/>
          <w:sz w:val="32"/>
          <w:szCs w:val="32"/>
          <w:shd w:val="clear" w:color="auto" w:fill="FFFFFF"/>
          <w:lang w:eastAsia="zh-CN"/>
        </w:rPr>
        <w:t>本单位</w:t>
      </w:r>
      <w:r>
        <w:rPr>
          <w:rFonts w:hint="eastAsia" w:ascii="方正仿宋_GBK" w:hAnsi="方正仿宋_GBK" w:eastAsia="方正仿宋_GBK" w:cs="方正仿宋_GBK"/>
          <w:color w:val="auto"/>
          <w:sz w:val="32"/>
          <w:szCs w:val="32"/>
          <w:shd w:val="clear" w:color="auto" w:fill="FFFFFF"/>
        </w:rPr>
        <w:t>与行政单位合署办公，年初编制预算时统一将办公经费编制在行政单位账套下，因此未有单独体现。</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（二）“三公”经费分项支出情况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shd w:val="clear" w:color="auto" w:fill="FFFFFF"/>
        </w:rPr>
        <w:t>本单位与行政单位合署办公，年初编制预算</w:t>
      </w:r>
      <w:r>
        <w:rPr>
          <w:rFonts w:hint="eastAsia" w:ascii="方正仿宋_GBK" w:hAnsi="方正仿宋_GBK" w:eastAsia="方正仿宋_GBK" w:cs="方正仿宋_GBK"/>
          <w:color w:val="auto"/>
          <w:sz w:val="32"/>
          <w:szCs w:val="32"/>
          <w:shd w:val="clear" w:color="auto" w:fill="FFFFFF"/>
          <w:lang w:eastAsia="zh-CN"/>
        </w:rPr>
        <w:t>及使用时</w:t>
      </w:r>
      <w:r>
        <w:rPr>
          <w:rFonts w:hint="eastAsia" w:ascii="方正仿宋_GBK" w:hAnsi="方正仿宋_GBK" w:eastAsia="方正仿宋_GBK" w:cs="方正仿宋_GBK"/>
          <w:color w:val="auto"/>
          <w:sz w:val="32"/>
          <w:szCs w:val="32"/>
          <w:shd w:val="clear" w:color="auto" w:fill="FFFFFF"/>
        </w:rPr>
        <w:t>统一将因公出国（境）费用</w:t>
      </w:r>
      <w:r>
        <w:rPr>
          <w:rFonts w:hint="eastAsia" w:ascii="方正仿宋_GBK" w:hAnsi="方正仿宋_GBK" w:eastAsia="方正仿宋_GBK" w:cs="方正仿宋_GBK"/>
          <w:color w:val="auto"/>
          <w:sz w:val="32"/>
          <w:szCs w:val="32"/>
          <w:shd w:val="clear" w:color="auto" w:fill="FFFFFF"/>
          <w:lang w:eastAsia="zh-CN"/>
        </w:rPr>
        <w:t>、公务车购置费、公务车运行维护费、公务接待费</w:t>
      </w:r>
      <w:r>
        <w:rPr>
          <w:rFonts w:hint="eastAsia" w:ascii="方正仿宋_GBK" w:hAnsi="方正仿宋_GBK" w:eastAsia="方正仿宋_GBK" w:cs="方正仿宋_GBK"/>
          <w:color w:val="auto"/>
          <w:sz w:val="32"/>
          <w:szCs w:val="32"/>
          <w:shd w:val="clear" w:color="auto" w:fill="FFFFFF"/>
        </w:rPr>
        <w:t>编制在行政单位账套下，因此未有单独体现。</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（三）“三公”经费实物量情况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2023年度本单位因公出国（境）共计</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个团组，</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人；公务用车购置</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辆，公务车保有量为</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辆；国内公务接待</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批次</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人，其中：国内外事接待</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批次，</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人；国（境）外公务接待</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批次，</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人。2023年本单位人均接待费</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元，车均购置费</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万元，车均维护费</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w:t>
      </w:r>
    </w:p>
    <w:p>
      <w:pPr>
        <w:pStyle w:val="6"/>
        <w:shd w:val="clear" w:color="auto" w:fill="FFFFFF"/>
        <w:rPr>
          <w:rStyle w:val="10"/>
          <w:rFonts w:hint="default" w:ascii="方正仿宋_GBK" w:hAnsi="方正仿宋_GBK" w:eastAsia="方正仿宋_GBK" w:cs="方正仿宋_GBK"/>
          <w:color w:val="auto"/>
          <w:sz w:val="32"/>
          <w:szCs w:val="32"/>
          <w:shd w:val="clear" w:color="auto" w:fill="FFFFFF"/>
        </w:rPr>
      </w:pPr>
      <w:r>
        <w:rPr>
          <w:rStyle w:val="10"/>
          <w:rFonts w:ascii="黑体" w:hAnsi="黑体" w:eastAsia="黑体" w:cs="黑体"/>
          <w:color w:val="auto"/>
          <w:sz w:val="32"/>
          <w:szCs w:val="32"/>
          <w:shd w:val="clear" w:color="auto" w:fill="FFFFFF"/>
        </w:rPr>
        <w:t>四、其他需要说明的事项</w:t>
      </w:r>
    </w:p>
    <w:p>
      <w:pPr>
        <w:pStyle w:val="11"/>
        <w:autoSpaceDE w:val="0"/>
        <w:ind w:firstLine="643"/>
        <w:rPr>
          <w:rFonts w:hint="eastAsia"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  （一）财政拨款会议费和培训费情况说明</w:t>
      </w:r>
    </w:p>
    <w:p>
      <w:pPr>
        <w:pStyle w:val="11"/>
        <w:autoSpaceDE w:val="0"/>
        <w:ind w:firstLine="643"/>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本年度会议费支出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万元，较上年决算数无增减。本年度培训费支出</w:t>
      </w:r>
      <w:r>
        <w:rPr>
          <w:rFonts w:ascii="方正仿宋_GBK" w:hAnsi="方正仿宋_GBK" w:eastAsia="方正仿宋_GBK" w:cs="方正仿宋_GBK"/>
          <w:color w:val="auto"/>
          <w:sz w:val="32"/>
          <w:szCs w:val="32"/>
        </w:rPr>
        <w:t>0.09</w:t>
      </w:r>
      <w:r>
        <w:rPr>
          <w:rFonts w:ascii="方正仿宋_GBK" w:hAnsi="方正仿宋_GBK" w:eastAsia="方正仿宋_GBK" w:cs="方正仿宋_GBK"/>
          <w:color w:val="auto"/>
          <w:sz w:val="32"/>
          <w:szCs w:val="32"/>
          <w:shd w:val="clear" w:color="auto" w:fill="FFFFFF"/>
        </w:rPr>
        <w:t>万元，较上年决算数增加0.09万元，增长100.00%，主要原因是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（二）机关运行经费情况说明</w:t>
      </w:r>
    </w:p>
    <w:p>
      <w:pPr>
        <w:pStyle w:val="6"/>
        <w:snapToGrid w:val="0"/>
        <w:spacing w:before="0" w:beforeAutospacing="0" w:after="0" w:afterAutospacing="0" w:line="600" w:lineRule="exact"/>
        <w:ind w:firstLine="1280" w:firstLineChars="400"/>
        <w:jc w:val="both"/>
        <w:rPr>
          <w:rFonts w:hint="default" w:ascii="方正仿宋_GBK" w:hAnsi="方正仿宋_GBK" w:eastAsia="方正仿宋_GBK" w:cs="方正仿宋_GBK"/>
          <w:color w:val="auto"/>
          <w:sz w:val="32"/>
          <w:szCs w:val="32"/>
        </w:rPr>
      </w:pPr>
      <w:r>
        <w:rPr>
          <w:rFonts w:hint="default" w:ascii="方正仿宋_GBK" w:hAnsi="方正仿宋_GBK" w:eastAsia="方正仿宋_GBK" w:cs="方正仿宋_GBK"/>
          <w:color w:val="auto"/>
          <w:sz w:val="32"/>
          <w:szCs w:val="32"/>
        </w:rPr>
        <w:t>按照部门决算列报口径，我单位不在机关运行经费统计范围之内</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（三）国有资产占用情况说明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截至2023年12月31日，本单位共有车辆</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辆，其中，副部（省）级及以上领导用车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辆、主要负责人用车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辆、机要通信用车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辆、应急保障用车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辆、执法执勤用车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辆，特种专业技术用车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辆，离退休干部用车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辆。单价100万元（含）以上专用设备</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台（套）。</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（四）政府采购支出情况说明</w:t>
      </w:r>
    </w:p>
    <w:p>
      <w:pPr>
        <w:pStyle w:val="6"/>
        <w:snapToGrid w:val="0"/>
        <w:spacing w:before="0" w:beforeAutospacing="0" w:after="0" w:afterAutospacing="0" w:line="600" w:lineRule="exact"/>
        <w:ind w:firstLine="1280" w:firstLineChars="400"/>
        <w:jc w:val="both"/>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2023年度我单位未发生政府采购事项，无相关经费支出。</w:t>
      </w:r>
    </w:p>
    <w:p>
      <w:pPr>
        <w:pStyle w:val="6"/>
        <w:numPr>
          <w:ilvl w:val="0"/>
          <w:numId w:val="1"/>
        </w:numPr>
        <w:shd w:val="clear" w:color="auto" w:fill="FFFFFF"/>
        <w:rPr>
          <w:rStyle w:val="10"/>
          <w:rFonts w:hint="default" w:ascii="黑体" w:hAnsi="黑体" w:eastAsia="黑体" w:cs="黑体"/>
          <w:color w:val="auto"/>
          <w:sz w:val="32"/>
          <w:szCs w:val="32"/>
          <w:shd w:val="clear" w:color="auto" w:fill="FFFFFF"/>
        </w:rPr>
      </w:pPr>
      <w:r>
        <w:rPr>
          <w:rStyle w:val="10"/>
          <w:rFonts w:ascii="黑体" w:hAnsi="黑体" w:eastAsia="黑体" w:cs="黑体"/>
          <w:color w:val="auto"/>
          <w:sz w:val="32"/>
          <w:szCs w:val="32"/>
          <w:shd w:val="clear" w:color="auto" w:fill="FFFFFF"/>
        </w:rPr>
        <w:t>预算绩效管理情况说明</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（一）单位自评情况</w:t>
      </w:r>
    </w:p>
    <w:p>
      <w:pPr>
        <w:pStyle w:val="12"/>
        <w:autoSpaceDE w:val="0"/>
        <w:spacing w:before="0" w:beforeAutospacing="0" w:line="600" w:lineRule="exact"/>
        <w:rPr>
          <w:rFonts w:hint="eastAsia" w:ascii="方正仿宋_GBK" w:hAnsi="方正仿宋_GBK" w:eastAsia="方正仿宋_GBK" w:cs="方正仿宋_GBK"/>
          <w:color w:val="auto"/>
          <w:sz w:val="32"/>
          <w:szCs w:val="32"/>
          <w:highlight w:val="yellow"/>
          <w:shd w:val="clear" w:color="auto" w:fill="FFFFFF"/>
          <w:lang w:eastAsia="zh-CN"/>
        </w:rPr>
      </w:pPr>
      <w:r>
        <w:rPr>
          <w:rFonts w:hint="eastAsia" w:ascii="方正仿宋_GBK" w:hAnsi="方正仿宋_GBK" w:eastAsia="方正仿宋_GBK" w:cs="方正仿宋_GBK"/>
          <w:color w:val="auto"/>
          <w:sz w:val="32"/>
          <w:szCs w:val="32"/>
          <w:shd w:val="clear" w:color="auto" w:fill="FFFFFF"/>
        </w:rPr>
        <w:t>我单位</w:t>
      </w:r>
      <w:r>
        <w:rPr>
          <w:rFonts w:hint="eastAsia" w:ascii="方正仿宋_GBK" w:hAnsi="方正仿宋_GBK" w:eastAsia="方正仿宋_GBK" w:cs="方正仿宋_GBK"/>
          <w:color w:val="auto"/>
          <w:sz w:val="32"/>
          <w:szCs w:val="32"/>
          <w:shd w:val="clear" w:color="auto" w:fill="FFFFFF"/>
          <w:lang w:eastAsia="zh-CN"/>
        </w:rPr>
        <w:t>未无项目支出，故无单位自评。</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（二）单位绩效评价情况</w:t>
      </w:r>
    </w:p>
    <w:p>
      <w:pPr>
        <w:pStyle w:val="12"/>
        <w:autoSpaceDE w:val="0"/>
        <w:spacing w:before="0" w:beforeAutospacing="0" w:line="600" w:lineRule="exact"/>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我单位未组织开展绩效评价。</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（三）财政绩效评价情况</w:t>
      </w:r>
    </w:p>
    <w:p>
      <w:pPr>
        <w:pStyle w:val="12"/>
        <w:autoSpaceDE w:val="0"/>
        <w:spacing w:before="0" w:beforeAutospacing="0" w:line="600" w:lineRule="exact"/>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lang w:eastAsia="zh-CN"/>
        </w:rPr>
        <w:t>区</w:t>
      </w:r>
      <w:r>
        <w:rPr>
          <w:rFonts w:hint="eastAsia" w:ascii="方正仿宋_GBK" w:hAnsi="方正仿宋_GBK" w:eastAsia="方正仿宋_GBK" w:cs="方正仿宋_GBK"/>
          <w:color w:val="auto"/>
          <w:sz w:val="32"/>
          <w:szCs w:val="32"/>
          <w:shd w:val="clear" w:color="auto" w:fill="FFFFFF"/>
        </w:rPr>
        <w:t>财政局未委托第三方对我单位开展绩效评价。</w:t>
      </w:r>
    </w:p>
    <w:p>
      <w:pPr>
        <w:pStyle w:val="6"/>
        <w:shd w:val="clear" w:color="auto" w:fill="FFFFFF"/>
        <w:rPr>
          <w:rStyle w:val="10"/>
          <w:rFonts w:hint="default" w:ascii="方正仿宋_GBK" w:hAnsi="方正仿宋_GBK" w:eastAsia="方正仿宋_GBK" w:cs="方正仿宋_GBK"/>
          <w:color w:val="auto"/>
          <w:sz w:val="32"/>
          <w:szCs w:val="32"/>
          <w:shd w:val="clear" w:color="auto" w:fill="FFFFFF"/>
        </w:rPr>
      </w:pPr>
      <w:bookmarkStart w:id="0" w:name="_GoBack"/>
      <w:bookmarkEnd w:id="0"/>
      <w:r>
        <w:rPr>
          <w:rStyle w:val="10"/>
          <w:rFonts w:ascii="方正仿宋_GBK" w:hAnsi="方正仿宋_GBK" w:eastAsia="方正仿宋_GBK" w:cs="方正仿宋_GBK"/>
          <w:color w:val="auto"/>
          <w:sz w:val="32"/>
          <w:szCs w:val="32"/>
          <w:shd w:val="clear" w:color="auto" w:fill="FFFFFF"/>
        </w:rPr>
        <w:t xml:space="preserve">  </w:t>
      </w:r>
      <w:r>
        <w:rPr>
          <w:rStyle w:val="10"/>
          <w:rFonts w:ascii="黑体" w:hAnsi="黑体" w:eastAsia="黑体" w:cs="黑体"/>
          <w:color w:val="auto"/>
          <w:sz w:val="32"/>
          <w:szCs w:val="32"/>
          <w:shd w:val="clear" w:color="auto" w:fill="FFFFFF"/>
        </w:rPr>
        <w:t>六、专业名词解释</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b/>
          <w:bCs/>
          <w:color w:val="auto"/>
          <w:sz w:val="32"/>
          <w:szCs w:val="32"/>
          <w:shd w:val="clear" w:color="auto" w:fill="FFFFFF"/>
        </w:rPr>
        <w:t> </w:t>
      </w:r>
      <w:r>
        <w:rPr>
          <w:rFonts w:ascii="楷体" w:hAnsi="楷体" w:eastAsia="楷体" w:cs="楷体"/>
          <w:b/>
          <w:bCs/>
          <w:color w:val="auto"/>
          <w:sz w:val="32"/>
          <w:szCs w:val="32"/>
          <w:shd w:val="clear" w:color="auto" w:fill="FFFFFF"/>
        </w:rPr>
        <w:t>（一）财政拨款收入：</w:t>
      </w:r>
      <w:r>
        <w:rPr>
          <w:rFonts w:ascii="方正仿宋_GBK" w:hAnsi="方正仿宋_GBK" w:eastAsia="方正仿宋_GBK" w:cs="方正仿宋_GBK"/>
          <w:color w:val="auto"/>
          <w:sz w:val="32"/>
          <w:szCs w:val="32"/>
          <w:shd w:val="clear" w:color="auto" w:fill="FFFFFF"/>
        </w:rPr>
        <w:t>指本年度从本级财政部门取得的财政拨款，包括一般公共预算财政拨款和政府性基金预算财政拨款。</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（二）事业收入</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指事业单位开展专业业务活动及其辅助活动取得的现金流入；事业单位收到的财政专户实际核拨的教育收费等资金在此反映。</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（三）经营收入</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指事业单位在专业业务活动及其辅助活动之外开展非独立核算经营活动取得的现金流入。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（四）其他收入</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楷体" w:hAnsi="楷体" w:eastAsia="楷体" w:cs="楷体"/>
          <w:color w:val="auto"/>
          <w:sz w:val="32"/>
          <w:szCs w:val="32"/>
          <w:shd w:val="clear" w:color="auto" w:fill="FFFFFF"/>
        </w:rPr>
        <w:t>（五）使用非财政拨款结余</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（六）年初结转和结余</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指单位上年结转本年使用的基本支出结转、项目支出结转和结余、经营结余。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（七）结余分配</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指单位按照国家有关规定，缴纳所得税、提取专用基金、转入非财政拨款结余等当年结余的分配情况。</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（八）年末结转和结余</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指单位结转下年的基本支出结转、项目支出结转和结余、经营结余。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（九）基本支出</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（十）项目支出</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指在基本支出之外为完成特定行政任务和事业发展目标所发生的支出。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（十一）经营支出</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指事业单位在专业业务活动及其辅助活动之外开展非独立核算经营活动发生的支出。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（十二）“三公”经费</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（十三）机关运行经费</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（十四）工资福利支出（支出经济分类科目类级）</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反映单位开支的在职职工和编制外长期聘用人员的各类劳动报酬，以及为上述人员缴纳的各项社会保险费等。</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（十五）商品和服务支出（支出经济分类科目类级）</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反映单位购买商品和服务的支出（不包括用于购置固定资产的支出、战略性和应急储备支出）。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楷体" w:hAnsi="楷体" w:eastAsia="楷体" w:cs="楷体"/>
          <w:color w:val="auto"/>
          <w:sz w:val="32"/>
          <w:szCs w:val="32"/>
          <w:shd w:val="clear" w:color="auto" w:fill="FFFFFF"/>
        </w:rPr>
        <w:t> （十六）对个人和家庭的补助（支出经济分类科目类级）</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反映用于对个人和家庭的补助支出。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（十七）其他资本性支出（支出经济分类科目类级）</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6"/>
        <w:shd w:val="clear" w:color="auto" w:fill="FFFFFF"/>
        <w:rPr>
          <w:rStyle w:val="10"/>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 xml:space="preserve">  </w:t>
      </w:r>
      <w:r>
        <w:rPr>
          <w:rStyle w:val="10"/>
          <w:rFonts w:ascii="黑体" w:hAnsi="黑体" w:eastAsia="黑体" w:cs="黑体"/>
          <w:color w:val="auto"/>
          <w:sz w:val="32"/>
          <w:szCs w:val="32"/>
          <w:shd w:val="clear" w:color="auto" w:fill="FFFFFF"/>
        </w:rPr>
        <w:t>七、决算公开联系方式及信息反馈渠道</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本单位决算公开信息反馈和联系方式：023-</w:t>
      </w:r>
      <w:r>
        <w:rPr>
          <w:rFonts w:hint="eastAsia" w:ascii="方正仿宋_GBK" w:hAnsi="方正仿宋_GBK" w:eastAsia="方正仿宋_GBK" w:cs="方正仿宋_GBK"/>
          <w:color w:val="auto"/>
          <w:sz w:val="32"/>
          <w:szCs w:val="32"/>
          <w:shd w:val="clear" w:color="auto" w:fill="FFFFFF"/>
          <w:lang w:val="en-US" w:eastAsia="zh-CN"/>
        </w:rPr>
        <w:t>43406001</w:t>
      </w:r>
      <w:r>
        <w:rPr>
          <w:rFonts w:ascii="方正仿宋_GBK" w:hAnsi="方正仿宋_GBK" w:eastAsia="方正仿宋_GBK" w:cs="方正仿宋_GBK"/>
          <w:color w:val="auto"/>
          <w:sz w:val="32"/>
          <w:szCs w:val="32"/>
          <w:shd w:val="clear" w:color="auto" w:fill="FFFFFF"/>
        </w:rPr>
        <w:t>。</w:t>
      </w:r>
    </w:p>
    <w:p>
      <w:pPr>
        <w:pStyle w:val="11"/>
        <w:autoSpaceDE w:val="0"/>
        <w:ind w:firstLine="0" w:firstLineChars="0"/>
        <w:rPr>
          <w:rStyle w:val="10"/>
          <w:rFonts w:ascii="方正仿宋_GBK" w:hAnsi="方正仿宋_GBK" w:eastAsia="方正仿宋_GBK" w:cs="方正仿宋_GBK"/>
          <w:color w:val="auto"/>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pPr>
        <w:rPr>
          <w:rFonts w:hint="default" w:cs="宋体"/>
          <w:color w:val="auto"/>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auto"/>
                <w:sz w:val="32"/>
                <w:szCs w:val="32"/>
              </w:rPr>
            </w:pPr>
            <w:r>
              <w:rPr>
                <w:rFonts w:cs="宋体"/>
                <w:b/>
                <w:color w:val="auto"/>
                <w:sz w:val="32"/>
                <w:szCs w:val="32"/>
              </w:rPr>
              <w:t>收入支出决算总表</w:t>
            </w:r>
          </w:p>
        </w:tc>
      </w:tr>
      <w:tr>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auto"/>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auto"/>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auto"/>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auto"/>
                <w:sz w:val="20"/>
                <w:szCs w:val="20"/>
              </w:rPr>
            </w:pPr>
            <w:r>
              <w:rPr>
                <w:rFonts w:cs="宋体"/>
                <w:color w:val="auto"/>
                <w:sz w:val="20"/>
                <w:szCs w:val="20"/>
              </w:rPr>
              <w:t>公开01表</w:t>
            </w:r>
          </w:p>
        </w:tc>
      </w:tr>
      <w:tr>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auto"/>
                <w:sz w:val="22"/>
                <w:szCs w:val="22"/>
              </w:rPr>
            </w:pPr>
            <w:r>
              <w:rPr>
                <w:rFonts w:cs="宋体"/>
                <w:color w:val="auto"/>
                <w:sz w:val="20"/>
                <w:szCs w:val="20"/>
              </w:rPr>
              <w:t>公开单位：</w:t>
            </w:r>
            <w:r>
              <w:rPr>
                <w:color w:val="auto"/>
                <w:sz w:val="20"/>
                <w:u w:color="auto"/>
              </w:rPr>
              <w:t>重庆市大足区回龙镇农业服务中心</w:t>
            </w: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auto"/>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auto"/>
                <w:sz w:val="20"/>
                <w:szCs w:val="20"/>
              </w:rPr>
            </w:pPr>
            <w:r>
              <w:rPr>
                <w:rFonts w:cs="宋体"/>
                <w:color w:val="auto"/>
                <w:sz w:val="20"/>
                <w:szCs w:val="20"/>
              </w:rPr>
              <w:t>单位：万元</w:t>
            </w:r>
          </w:p>
        </w:tc>
      </w:tr>
      <w:tr>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auto"/>
                <w:sz w:val="20"/>
                <w:szCs w:val="20"/>
              </w:rPr>
            </w:pPr>
            <w:r>
              <w:rPr>
                <w:rFonts w:cs="宋体"/>
                <w:b/>
                <w:color w:val="auto"/>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auto"/>
                <w:sz w:val="20"/>
                <w:szCs w:val="20"/>
              </w:rPr>
            </w:pPr>
            <w:r>
              <w:rPr>
                <w:rFonts w:cs="宋体"/>
                <w:b/>
                <w:color w:val="auto"/>
                <w:sz w:val="20"/>
                <w:szCs w:val="20"/>
              </w:rPr>
              <w:t>支出</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auto"/>
                <w:sz w:val="20"/>
                <w:szCs w:val="20"/>
              </w:rPr>
            </w:pPr>
            <w:r>
              <w:rPr>
                <w:rFonts w:cs="宋体"/>
                <w:b/>
                <w:color w:val="auto"/>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auto"/>
                <w:sz w:val="20"/>
                <w:szCs w:val="20"/>
              </w:rPr>
            </w:pPr>
            <w:r>
              <w:rPr>
                <w:rFonts w:cs="宋体"/>
                <w:b/>
                <w:color w:val="auto"/>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auto"/>
                <w:sz w:val="20"/>
                <w:szCs w:val="20"/>
              </w:rPr>
            </w:pPr>
            <w:r>
              <w:rPr>
                <w:rFonts w:cs="宋体"/>
                <w:b/>
                <w:color w:val="auto"/>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auto"/>
                <w:sz w:val="20"/>
                <w:szCs w:val="20"/>
              </w:rPr>
            </w:pPr>
            <w:r>
              <w:rPr>
                <w:rFonts w:cs="宋体"/>
                <w:b/>
                <w:color w:val="auto"/>
                <w:sz w:val="20"/>
                <w:szCs w:val="20"/>
              </w:rPr>
              <w:t>决算数</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rFonts w:cs="宋体"/>
                <w:color w:val="auto"/>
                <w:sz w:val="20"/>
                <w:szCs w:val="20"/>
              </w:rPr>
              <w:t>213.30</w:t>
            </w:r>
            <w:r>
              <w:rPr>
                <w:color w:val="auto"/>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rFonts w:cs="宋体"/>
                <w:color w:val="auto"/>
                <w:sz w:val="20"/>
                <w:szCs w:val="20"/>
              </w:rPr>
              <w:t>36.15</w:t>
            </w: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rFonts w:cs="宋体"/>
                <w:color w:val="auto"/>
                <w:sz w:val="20"/>
                <w:szCs w:val="20"/>
              </w:rPr>
              <w:t>10.46</w:t>
            </w: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rFonts w:cs="宋体"/>
                <w:color w:val="auto"/>
                <w:sz w:val="20"/>
                <w:szCs w:val="20"/>
              </w:rPr>
              <w:t>156.24</w:t>
            </w: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rFonts w:cs="宋体"/>
                <w:color w:val="auto"/>
                <w:sz w:val="20"/>
                <w:szCs w:val="20"/>
              </w:rPr>
              <w:t>10.44</w:t>
            </w: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auto"/>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auto"/>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auto"/>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auto"/>
                <w:sz w:val="20"/>
                <w:szCs w:val="20"/>
              </w:rPr>
            </w:pPr>
            <w:r>
              <w:rPr>
                <w:rFonts w:cs="宋体"/>
                <w:b/>
                <w:color w:val="auto"/>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rFonts w:cs="宋体"/>
                <w:color w:val="auto"/>
                <w:sz w:val="20"/>
                <w:szCs w:val="20"/>
              </w:rPr>
              <w:t>213.30</w:t>
            </w:r>
            <w:r>
              <w:rPr>
                <w:color w:val="auto"/>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auto"/>
                <w:sz w:val="20"/>
                <w:szCs w:val="20"/>
              </w:rPr>
            </w:pPr>
            <w:r>
              <w:rPr>
                <w:rFonts w:cs="宋体"/>
                <w:b/>
                <w:color w:val="auto"/>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rFonts w:cs="宋体"/>
                <w:color w:val="auto"/>
                <w:sz w:val="20"/>
                <w:szCs w:val="20"/>
              </w:rPr>
              <w:t>213.30</w:t>
            </w: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auto"/>
                <w:sz w:val="20"/>
                <w:szCs w:val="20"/>
              </w:rPr>
            </w:pPr>
            <w:r>
              <w:rPr>
                <w:rFonts w:cs="宋体"/>
                <w:color w:val="auto"/>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auto"/>
                <w:sz w:val="20"/>
                <w:szCs w:val="20"/>
              </w:rPr>
            </w:pPr>
            <w:r>
              <w:rPr>
                <w:rFonts w:cs="宋体"/>
                <w:b/>
                <w:color w:val="auto"/>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rFonts w:cs="宋体"/>
                <w:color w:val="auto"/>
                <w:sz w:val="20"/>
                <w:szCs w:val="20"/>
              </w:rPr>
              <w:t>213.30</w:t>
            </w:r>
            <w:r>
              <w:rPr>
                <w:color w:val="auto"/>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auto"/>
                <w:sz w:val="20"/>
                <w:szCs w:val="20"/>
              </w:rPr>
            </w:pPr>
            <w:r>
              <w:rPr>
                <w:rFonts w:cs="宋体"/>
                <w:b/>
                <w:color w:val="auto"/>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auto"/>
                <w:sz w:val="20"/>
                <w:szCs w:val="20"/>
              </w:rPr>
            </w:pPr>
            <w:r>
              <w:rPr>
                <w:rFonts w:cs="宋体"/>
                <w:color w:val="auto"/>
                <w:sz w:val="20"/>
                <w:szCs w:val="20"/>
              </w:rPr>
              <w:t>213.30</w:t>
            </w:r>
            <w:r>
              <w:rPr>
                <w:color w:val="auto"/>
                <w:sz w:val="20"/>
                <w:u w:color="auto"/>
              </w:rPr>
              <w:t xml:space="preserve"> </w:t>
            </w:r>
          </w:p>
        </w:tc>
      </w:tr>
    </w:tbl>
    <w:p>
      <w:pPr>
        <w:spacing w:line="240" w:lineRule="exact"/>
        <w:rPr>
          <w:rFonts w:hint="default" w:cs="宋体"/>
          <w:color w:val="auto"/>
          <w:sz w:val="20"/>
          <w:szCs w:val="20"/>
        </w:rPr>
      </w:pPr>
      <w:r>
        <w:rPr>
          <w:rFonts w:cs="宋体"/>
          <w:color w:val="auto"/>
          <w:sz w:val="20"/>
          <w:szCs w:val="20"/>
        </w:rPr>
        <w:t>备注：1.本表反映单位本年度的总收支和年末结转结余情况。</w:t>
      </w:r>
      <w:r>
        <w:rPr>
          <w:rFonts w:cs="宋体"/>
          <w:color w:val="auto"/>
          <w:sz w:val="20"/>
          <w:szCs w:val="20"/>
        </w:rPr>
        <w:br w:type="textWrapping"/>
      </w:r>
      <w:r>
        <w:rPr>
          <w:rFonts w:cs="宋体"/>
          <w:color w:val="auto"/>
          <w:sz w:val="20"/>
          <w:szCs w:val="20"/>
        </w:rPr>
        <w:t xml:space="preserve">      2.本套报表金额单位转换时可能存在尾数误差。</w:t>
      </w:r>
      <w:r>
        <w:rPr>
          <w:rFonts w:cs="宋体"/>
          <w:color w:val="auto"/>
          <w:sz w:val="20"/>
          <w:szCs w:val="20"/>
        </w:rPr>
        <w:br w:type="textWrapping"/>
      </w:r>
      <w:r>
        <w:rPr>
          <w:rFonts w:cs="宋体"/>
          <w:color w:val="auto"/>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auto"/>
                <w:sz w:val="32"/>
                <w:szCs w:val="32"/>
              </w:rPr>
            </w:pPr>
            <w:r>
              <w:rPr>
                <w:rFonts w:cs="宋体"/>
                <w:b/>
                <w:color w:val="auto"/>
                <w:sz w:val="32"/>
                <w:szCs w:val="32"/>
              </w:rPr>
              <w:t>收入决算表</w:t>
            </w:r>
          </w:p>
        </w:tc>
      </w:tr>
      <w:tr>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auto"/>
                <w:sz w:val="20"/>
                <w:szCs w:val="20"/>
              </w:rPr>
            </w:pPr>
            <w:r>
              <w:rPr>
                <w:rFonts w:cs="宋体"/>
                <w:color w:val="auto"/>
                <w:sz w:val="20"/>
                <w:szCs w:val="20"/>
              </w:rPr>
              <w:t>公开单位：</w:t>
            </w:r>
            <w:r>
              <w:rPr>
                <w:color w:val="auto"/>
                <w:sz w:val="20"/>
                <w:u w:color="auto"/>
              </w:rPr>
              <w:t>重庆市大足区回龙镇农业服务中心</w:t>
            </w: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auto"/>
                <w:sz w:val="20"/>
                <w:szCs w:val="20"/>
              </w:rPr>
            </w:pPr>
            <w:r>
              <w:rPr>
                <w:rFonts w:cs="宋体"/>
                <w:color w:val="auto"/>
                <w:sz w:val="20"/>
                <w:szCs w:val="20"/>
              </w:rPr>
              <w:t>公开02表</w:t>
            </w:r>
          </w:p>
        </w:tc>
      </w:tr>
      <w:tr>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auto"/>
                <w:sz w:val="20"/>
                <w:szCs w:val="20"/>
              </w:rPr>
            </w:pPr>
            <w:r>
              <w:rPr>
                <w:rFonts w:cs="宋体"/>
                <w:color w:val="auto"/>
                <w:sz w:val="20"/>
                <w:szCs w:val="20"/>
              </w:rPr>
              <w:t>单位：万元</w:t>
            </w:r>
          </w:p>
        </w:tc>
      </w:tr>
      <w:tr>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auto"/>
                <w:sz w:val="20"/>
                <w:szCs w:val="20"/>
              </w:rPr>
            </w:pPr>
            <w:r>
              <w:rPr>
                <w:rFonts w:cs="宋体"/>
                <w:b/>
                <w:color w:val="auto"/>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auto"/>
                <w:sz w:val="20"/>
                <w:szCs w:val="20"/>
              </w:rPr>
            </w:pPr>
            <w:r>
              <w:rPr>
                <w:rFonts w:cs="宋体"/>
                <w:b/>
                <w:color w:val="auto"/>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其他收入</w:t>
            </w:r>
          </w:p>
        </w:tc>
      </w:tr>
      <w:tr>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auto"/>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auto"/>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auto"/>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auto"/>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auto"/>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auto"/>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r>
      <w:tr>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bCs/>
                <w:color w:val="auto"/>
                <w:sz w:val="20"/>
                <w:szCs w:val="20"/>
              </w:rPr>
              <w:t>213.30</w:t>
            </w:r>
            <w:r>
              <w:rPr>
                <w:b/>
                <w:color w:val="auto"/>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bCs/>
                <w:color w:val="auto"/>
                <w:sz w:val="20"/>
                <w:szCs w:val="20"/>
              </w:rPr>
              <w:t>213.30</w:t>
            </w:r>
            <w:r>
              <w:rPr>
                <w:b/>
                <w:color w:val="auto"/>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36.15</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36.15</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35.89</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35.89</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13.93</w:t>
            </w: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13.93</w:t>
            </w: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6.96</w:t>
            </w: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6.96</w:t>
            </w: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2080599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其他行政事业单位养老支出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15.00</w:t>
            </w: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15.00</w:t>
            </w: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20899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0.26</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0.26</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2089999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0.26</w:t>
            </w: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0.26</w:t>
            </w: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10.46</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10.46</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10.46</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10.46</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8.70</w:t>
            </w: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8.70</w:t>
            </w: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1.76</w:t>
            </w: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1.76</w:t>
            </w: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213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农林水支出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156.24</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156.24</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21301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农业农村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156.24</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156.24</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2130104</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事业运行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156.24</w:t>
            </w: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156.24</w:t>
            </w: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10.44</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10.44</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10.44</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10.44</w:t>
            </w:r>
            <w:r>
              <w:rPr>
                <w:b/>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10.44</w:t>
            </w: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10.44</w:t>
            </w: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bl>
    <w:p>
      <w:pPr>
        <w:ind w:left="600" w:hanging="600" w:hangingChars="300"/>
        <w:rPr>
          <w:rFonts w:hint="default" w:cs="宋体"/>
          <w:color w:val="auto"/>
          <w:sz w:val="20"/>
          <w:szCs w:val="20"/>
        </w:rPr>
      </w:pPr>
      <w:r>
        <w:rPr>
          <w:rFonts w:cs="宋体"/>
          <w:color w:val="auto"/>
          <w:sz w:val="20"/>
          <w:szCs w:val="20"/>
        </w:rPr>
        <w:t>备注：1.本表反映单位本年度取得的各项收入情况。</w:t>
      </w:r>
      <w:r>
        <w:rPr>
          <w:rFonts w:cs="宋体"/>
          <w:color w:val="auto"/>
          <w:sz w:val="20"/>
          <w:szCs w:val="20"/>
        </w:rPr>
        <w:br w:type="textWrapping"/>
      </w:r>
      <w:r>
        <w:rPr>
          <w:rFonts w:cs="宋体"/>
          <w:color w:val="auto"/>
          <w:sz w:val="20"/>
          <w:szCs w:val="20"/>
        </w:rPr>
        <w:t>2.本套报表金额单位转换时可能存在尾数误差。</w:t>
      </w:r>
      <w:r>
        <w:rPr>
          <w:rFonts w:cs="宋体"/>
          <w:color w:val="auto"/>
          <w:sz w:val="20"/>
          <w:szCs w:val="20"/>
        </w:rPr>
        <w:br w:type="textWrapping"/>
      </w:r>
      <w:r>
        <w:rPr>
          <w:rFonts w:cs="宋体"/>
          <w:color w:val="auto"/>
          <w:sz w:val="20"/>
          <w:szCs w:val="20"/>
        </w:rPr>
        <w:br w:type="textWrapping"/>
      </w:r>
    </w:p>
    <w:p>
      <w:pPr>
        <w:rPr>
          <w:rFonts w:hint="default" w:cs="宋体"/>
          <w:color w:val="auto"/>
          <w:sz w:val="20"/>
          <w:szCs w:val="20"/>
        </w:rPr>
      </w:pPr>
      <w:r>
        <w:rPr>
          <w:rFonts w:cs="宋体"/>
          <w:color w:val="auto"/>
          <w:sz w:val="20"/>
          <w:szCs w:val="20"/>
        </w:rPr>
        <w:br w:type="page"/>
      </w:r>
    </w:p>
    <w:tbl>
      <w:tblPr>
        <w:tblStyle w:val="7"/>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auto"/>
                <w:sz w:val="32"/>
                <w:szCs w:val="32"/>
              </w:rPr>
            </w:pPr>
            <w:r>
              <w:rPr>
                <w:rFonts w:cs="宋体"/>
                <w:b/>
                <w:color w:val="auto"/>
                <w:sz w:val="32"/>
                <w:szCs w:val="32"/>
              </w:rPr>
              <w:t>支出决算表</w:t>
            </w:r>
          </w:p>
        </w:tc>
      </w:tr>
      <w:tr>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auto"/>
                <w:sz w:val="20"/>
                <w:szCs w:val="20"/>
              </w:rPr>
            </w:pPr>
            <w:r>
              <w:rPr>
                <w:rFonts w:cs="宋体"/>
                <w:color w:val="auto"/>
                <w:sz w:val="20"/>
                <w:szCs w:val="20"/>
              </w:rPr>
              <w:t xml:space="preserve">公开单位： </w:t>
            </w:r>
            <w:r>
              <w:rPr>
                <w:color w:val="auto"/>
                <w:sz w:val="20"/>
                <w:u w:color="auto"/>
              </w:rPr>
              <w:t xml:space="preserve">重庆市大足区回龙镇农业服务中心 </w:t>
            </w: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auto"/>
                <w:sz w:val="20"/>
                <w:szCs w:val="20"/>
              </w:rPr>
            </w:pPr>
            <w:r>
              <w:rPr>
                <w:rFonts w:cs="宋体"/>
                <w:color w:val="auto"/>
                <w:sz w:val="20"/>
                <w:szCs w:val="20"/>
              </w:rPr>
              <w:t>公开03表</w:t>
            </w:r>
          </w:p>
        </w:tc>
      </w:tr>
      <w:tr>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auto"/>
                <w:sz w:val="20"/>
                <w:szCs w:val="20"/>
              </w:rPr>
            </w:pPr>
            <w:r>
              <w:rPr>
                <w:rFonts w:cs="宋体"/>
                <w:color w:val="auto"/>
                <w:sz w:val="20"/>
                <w:szCs w:val="20"/>
              </w:rPr>
              <w:t>单位：万元</w:t>
            </w: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auto"/>
                <w:sz w:val="20"/>
                <w:szCs w:val="20"/>
              </w:rPr>
            </w:pPr>
            <w:r>
              <w:rPr>
                <w:rFonts w:cs="宋体"/>
                <w:b/>
                <w:color w:val="auto"/>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对附属单位补助支出</w:t>
            </w:r>
          </w:p>
        </w:tc>
      </w:tr>
      <w:tr>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auto"/>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auto"/>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auto"/>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auto"/>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auto"/>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auto"/>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bCs/>
                <w:color w:val="auto"/>
                <w:sz w:val="20"/>
                <w:szCs w:val="20"/>
              </w:rPr>
              <w:t>213.30</w:t>
            </w:r>
            <w:r>
              <w:rPr>
                <w:b/>
                <w:color w:val="auto"/>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bCs/>
                <w:color w:val="auto"/>
                <w:sz w:val="20"/>
                <w:szCs w:val="20"/>
              </w:rPr>
              <w:t>213.30</w:t>
            </w:r>
            <w:r>
              <w:rPr>
                <w:b/>
                <w:color w:val="auto"/>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36.15</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36.15</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35.89</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35.89</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13.93</w:t>
            </w:r>
            <w:r>
              <w:rPr>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13.93</w:t>
            </w:r>
            <w:r>
              <w:rPr>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6.96</w:t>
            </w:r>
            <w:r>
              <w:rPr>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6.96</w:t>
            </w:r>
            <w:r>
              <w:rPr>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2080599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其他行政事业单位养老支出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15.00</w:t>
            </w:r>
            <w:r>
              <w:rPr>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15.00</w:t>
            </w:r>
            <w:r>
              <w:rPr>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20899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0.26</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0.26</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2089999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0.26</w:t>
            </w:r>
            <w:r>
              <w:rPr>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0.26</w:t>
            </w:r>
            <w:r>
              <w:rPr>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10.46</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10.46</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10.46</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10.46</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8.70</w:t>
            </w:r>
            <w:r>
              <w:rPr>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8.70</w:t>
            </w:r>
            <w:r>
              <w:rPr>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1.76</w:t>
            </w:r>
            <w:r>
              <w:rPr>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1.76</w:t>
            </w:r>
            <w:r>
              <w:rPr>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213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农林水支出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156.24</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156.24</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21301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农业农村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156.24</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156.24</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2130104</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事业运行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156.24</w:t>
            </w:r>
            <w:r>
              <w:rPr>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156.24</w:t>
            </w:r>
            <w:r>
              <w:rPr>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10.44</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10.44</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10.44</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b/>
                <w:color w:val="auto"/>
                <w:sz w:val="20"/>
                <w:szCs w:val="20"/>
              </w:rPr>
              <w:t>10.44</w:t>
            </w:r>
            <w:r>
              <w:rPr>
                <w:b/>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10.44</w:t>
            </w:r>
            <w:r>
              <w:rPr>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rFonts w:cs="宋体"/>
                <w:color w:val="auto"/>
                <w:sz w:val="20"/>
                <w:szCs w:val="20"/>
              </w:rPr>
              <w:t>10.44</w:t>
            </w:r>
            <w:r>
              <w:rPr>
                <w:color w:val="auto"/>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auto"/>
                <w:sz w:val="20"/>
                <w:szCs w:val="20"/>
              </w:rPr>
            </w:pPr>
            <w:r>
              <w:rPr>
                <w:color w:val="auto"/>
                <w:sz w:val="20"/>
                <w:u w:color="auto"/>
              </w:rPr>
              <w:t xml:space="preserve"> </w:t>
            </w:r>
          </w:p>
        </w:tc>
      </w:tr>
    </w:tbl>
    <w:p>
      <w:pPr>
        <w:rPr>
          <w:rFonts w:hint="default" w:cs="宋体"/>
          <w:color w:val="auto"/>
          <w:sz w:val="20"/>
          <w:szCs w:val="20"/>
        </w:rPr>
      </w:pPr>
      <w:r>
        <w:rPr>
          <w:rFonts w:cs="宋体"/>
          <w:color w:val="auto"/>
          <w:sz w:val="20"/>
          <w:szCs w:val="20"/>
        </w:rPr>
        <w:t>备注：1.本表反映单位本年度各项支出情况。</w:t>
      </w:r>
      <w:r>
        <w:rPr>
          <w:rFonts w:cs="宋体"/>
          <w:color w:val="auto"/>
          <w:sz w:val="20"/>
          <w:szCs w:val="20"/>
        </w:rPr>
        <w:br w:type="textWrapping"/>
      </w:r>
      <w:r>
        <w:rPr>
          <w:rFonts w:cs="宋体"/>
          <w:color w:val="auto"/>
          <w:sz w:val="20"/>
          <w:szCs w:val="20"/>
        </w:rPr>
        <w:t xml:space="preserve">      2.本套报表金额单位转换时可能存在尾数误差。</w:t>
      </w:r>
      <w:r>
        <w:rPr>
          <w:rFonts w:cs="宋体"/>
          <w:color w:val="auto"/>
          <w:sz w:val="20"/>
          <w:szCs w:val="20"/>
        </w:rPr>
        <w:br w:type="textWrapping"/>
      </w:r>
      <w:r>
        <w:rPr>
          <w:rFonts w:cs="宋体"/>
          <w:color w:val="auto"/>
          <w:sz w:val="20"/>
          <w:szCs w:val="20"/>
        </w:rPr>
        <w:br w:type="textWrapping"/>
      </w:r>
    </w:p>
    <w:p>
      <w:pPr>
        <w:rPr>
          <w:rFonts w:hint="default" w:cs="宋体"/>
          <w:color w:val="auto"/>
          <w:sz w:val="21"/>
          <w:szCs w:val="21"/>
        </w:rPr>
      </w:pPr>
      <w:r>
        <w:rPr>
          <w:rFonts w:cs="宋体"/>
          <w:color w:val="auto"/>
          <w:sz w:val="21"/>
          <w:szCs w:val="21"/>
        </w:rPr>
        <w:br w:type="page"/>
      </w:r>
    </w:p>
    <w:p>
      <w:pPr>
        <w:rPr>
          <w:rFonts w:hint="default" w:cs="宋体"/>
          <w:color w:val="auto"/>
          <w:sz w:val="21"/>
          <w:szCs w:val="21"/>
        </w:rPr>
      </w:pP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auto"/>
                <w:sz w:val="32"/>
                <w:szCs w:val="32"/>
              </w:rPr>
            </w:pPr>
            <w:r>
              <w:rPr>
                <w:rFonts w:cs="宋体"/>
                <w:b/>
                <w:color w:val="auto"/>
                <w:sz w:val="32"/>
                <w:szCs w:val="32"/>
              </w:rPr>
              <w:t>财政拨款收入支出决算总表</w:t>
            </w:r>
          </w:p>
        </w:tc>
      </w:tr>
      <w:tr>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r>
              <w:rPr>
                <w:rFonts w:cs="宋体"/>
                <w:color w:val="auto"/>
                <w:sz w:val="20"/>
                <w:szCs w:val="20"/>
              </w:rPr>
              <w:t xml:space="preserve">公开单位： </w:t>
            </w:r>
            <w:r>
              <w:rPr>
                <w:color w:val="auto"/>
                <w:sz w:val="20"/>
                <w:u w:color="auto"/>
              </w:rPr>
              <w:t>重庆市大足区回龙镇农业服务中心</w:t>
            </w: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auto"/>
                <w:sz w:val="20"/>
                <w:szCs w:val="20"/>
              </w:rPr>
            </w:pPr>
            <w:r>
              <w:rPr>
                <w:rFonts w:cs="宋体"/>
                <w:color w:val="auto"/>
                <w:sz w:val="20"/>
                <w:szCs w:val="20"/>
              </w:rPr>
              <w:t>公开04表</w:t>
            </w:r>
          </w:p>
        </w:tc>
      </w:tr>
      <w:tr>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auto"/>
                <w:sz w:val="20"/>
                <w:szCs w:val="20"/>
              </w:rPr>
            </w:pPr>
            <w:r>
              <w:rPr>
                <w:rFonts w:cs="宋体"/>
                <w:color w:val="auto"/>
                <w:sz w:val="20"/>
                <w:szCs w:val="20"/>
              </w:rPr>
              <w:t>单位：万元</w:t>
            </w:r>
          </w:p>
        </w:tc>
      </w:tr>
      <w:tr>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支     出</w:t>
            </w:r>
          </w:p>
        </w:tc>
      </w:tr>
      <w:tr>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决算数</w:t>
            </w:r>
          </w:p>
        </w:tc>
      </w:tr>
      <w:tr>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auto"/>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auto"/>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auto"/>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国有资本经营预算财政拨款</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213.30</w:t>
            </w:r>
            <w:r>
              <w:rPr>
                <w:color w:val="auto"/>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36.15</w:t>
            </w: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36.15</w:t>
            </w: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10.46</w:t>
            </w: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10.46</w:t>
            </w: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156.24</w:t>
            </w: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156.24</w:t>
            </w: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10.44</w:t>
            </w: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10.44</w:t>
            </w: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auto"/>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213.30</w:t>
            </w:r>
            <w:r>
              <w:rPr>
                <w:color w:val="auto"/>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213.30</w:t>
            </w: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213.30</w:t>
            </w: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auto"/>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auto"/>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auto"/>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213.30</w:t>
            </w:r>
            <w:r>
              <w:rPr>
                <w:color w:val="auto"/>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213.30</w:t>
            </w: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213.30</w:t>
            </w:r>
            <w:r>
              <w:rPr>
                <w:color w:val="auto"/>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bl>
    <w:p>
      <w:pPr>
        <w:spacing w:line="240" w:lineRule="exact"/>
        <w:rPr>
          <w:rFonts w:hint="default" w:cs="宋体"/>
          <w:color w:val="auto"/>
          <w:sz w:val="20"/>
          <w:szCs w:val="20"/>
        </w:rPr>
      </w:pPr>
      <w:r>
        <w:rPr>
          <w:rFonts w:cs="宋体"/>
          <w:color w:val="auto"/>
          <w:sz w:val="20"/>
          <w:szCs w:val="20"/>
        </w:rPr>
        <w:t>备注：1.本表反映单位本年度一般公共预算财政拨款、政府性基金预算财政拨款及国有资本经营预算财政拨款的总收支和年末结转结余情况。</w:t>
      </w:r>
      <w:r>
        <w:rPr>
          <w:rFonts w:cs="宋体"/>
          <w:color w:val="auto"/>
          <w:sz w:val="20"/>
          <w:szCs w:val="20"/>
        </w:rPr>
        <w:br w:type="textWrapping"/>
      </w:r>
      <w:r>
        <w:rPr>
          <w:rFonts w:cs="宋体"/>
          <w:color w:val="auto"/>
          <w:sz w:val="20"/>
          <w:szCs w:val="20"/>
        </w:rPr>
        <w:t xml:space="preserve">      2.本套报表金额单位转换时可能存在尾数误差。</w:t>
      </w:r>
      <w:r>
        <w:rPr>
          <w:rFonts w:cs="宋体"/>
          <w:color w:val="auto"/>
          <w:sz w:val="20"/>
          <w:szCs w:val="20"/>
        </w:rPr>
        <w:br w:type="textWrapping"/>
      </w:r>
      <w:r>
        <w:rPr>
          <w:rFonts w:cs="宋体"/>
          <w:color w:val="auto"/>
          <w:sz w:val="20"/>
          <w:szCs w:val="20"/>
        </w:rPr>
        <w:br w:type="textWrapping"/>
      </w:r>
      <w:r>
        <w:rPr>
          <w:rFonts w:cs="宋体"/>
          <w:color w:val="auto"/>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auto"/>
                <w:sz w:val="32"/>
                <w:szCs w:val="32"/>
              </w:rPr>
            </w:pPr>
            <w:r>
              <w:rPr>
                <w:rFonts w:cs="宋体"/>
                <w:b/>
                <w:color w:val="auto"/>
                <w:sz w:val="32"/>
                <w:szCs w:val="32"/>
              </w:rPr>
              <w:t>一般公共预算财政拨款支出决算表</w:t>
            </w:r>
          </w:p>
        </w:tc>
      </w:tr>
      <w:tr>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auto"/>
                <w:sz w:val="20"/>
                <w:szCs w:val="20"/>
              </w:rPr>
            </w:pPr>
            <w:r>
              <w:rPr>
                <w:rFonts w:cs="宋体"/>
                <w:color w:val="auto"/>
                <w:sz w:val="20"/>
                <w:szCs w:val="20"/>
              </w:rPr>
              <w:t xml:space="preserve">公开单位： </w:t>
            </w:r>
            <w:r>
              <w:rPr>
                <w:color w:val="auto"/>
                <w:sz w:val="20"/>
                <w:u w:color="auto"/>
              </w:rPr>
              <w:t>重庆市大足区回龙镇农业服务中心</w:t>
            </w: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auto"/>
                <w:sz w:val="20"/>
                <w:szCs w:val="20"/>
              </w:rPr>
            </w:pPr>
            <w:r>
              <w:rPr>
                <w:rFonts w:cs="宋体"/>
                <w:color w:val="auto"/>
                <w:sz w:val="20"/>
                <w:szCs w:val="20"/>
              </w:rPr>
              <w:t>公开05表</w:t>
            </w:r>
          </w:p>
        </w:tc>
      </w:tr>
      <w:tr>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auto"/>
                <w:sz w:val="20"/>
                <w:szCs w:val="20"/>
              </w:rPr>
            </w:pPr>
            <w:r>
              <w:rPr>
                <w:rFonts w:cs="宋体"/>
                <w:color w:val="auto"/>
                <w:sz w:val="20"/>
                <w:szCs w:val="20"/>
              </w:rPr>
              <w:t>单位：万元</w:t>
            </w:r>
          </w:p>
        </w:tc>
      </w:tr>
      <w:tr>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本年支出</w:t>
            </w:r>
          </w:p>
        </w:tc>
      </w:tr>
      <w:tr>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项目支出</w:t>
            </w:r>
          </w:p>
        </w:tc>
      </w:tr>
      <w:tr>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r>
      <w:tr>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r>
      <w:tr>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bCs/>
                <w:color w:val="auto"/>
                <w:sz w:val="20"/>
                <w:szCs w:val="20"/>
              </w:rPr>
              <w:t>213.30</w:t>
            </w:r>
            <w:r>
              <w:rPr>
                <w:b/>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bCs/>
                <w:color w:val="auto"/>
                <w:sz w:val="20"/>
                <w:szCs w:val="20"/>
              </w:rPr>
              <w:t>213.30</w:t>
            </w:r>
            <w:r>
              <w:rPr>
                <w:b/>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36.15</w:t>
            </w:r>
            <w:r>
              <w:rPr>
                <w:b/>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36.15</w:t>
            </w:r>
            <w:r>
              <w:rPr>
                <w:b/>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35.89</w:t>
            </w:r>
            <w:r>
              <w:rPr>
                <w:b/>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35.89</w:t>
            </w:r>
            <w:r>
              <w:rPr>
                <w:b/>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color w:val="auto"/>
                <w:sz w:val="20"/>
                <w:szCs w:val="20"/>
              </w:rPr>
              <w:t>13.93</w:t>
            </w:r>
            <w:r>
              <w:rPr>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color w:val="auto"/>
                <w:sz w:val="20"/>
                <w:szCs w:val="20"/>
              </w:rPr>
              <w:t>13.93</w:t>
            </w:r>
            <w:r>
              <w:rPr>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color w:val="auto"/>
                <w:sz w:val="20"/>
                <w:szCs w:val="20"/>
              </w:rPr>
              <w:t>6.96</w:t>
            </w:r>
            <w:r>
              <w:rPr>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color w:val="auto"/>
                <w:sz w:val="20"/>
                <w:szCs w:val="20"/>
              </w:rPr>
              <w:t>6.96</w:t>
            </w:r>
            <w:r>
              <w:rPr>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2080599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其他行政事业单位养老支出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color w:val="auto"/>
                <w:sz w:val="20"/>
                <w:szCs w:val="20"/>
              </w:rPr>
              <w:t>15.00</w:t>
            </w:r>
            <w:r>
              <w:rPr>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color w:val="auto"/>
                <w:sz w:val="20"/>
                <w:szCs w:val="20"/>
              </w:rPr>
              <w:t>15.00</w:t>
            </w:r>
            <w:r>
              <w:rPr>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20899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0.26</w:t>
            </w:r>
            <w:r>
              <w:rPr>
                <w:b/>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0.26</w:t>
            </w:r>
            <w:r>
              <w:rPr>
                <w:b/>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2089999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color w:val="auto"/>
                <w:sz w:val="20"/>
                <w:szCs w:val="20"/>
              </w:rPr>
              <w:t>0.26</w:t>
            </w:r>
            <w:r>
              <w:rPr>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color w:val="auto"/>
                <w:sz w:val="20"/>
                <w:szCs w:val="20"/>
              </w:rPr>
              <w:t>0.26</w:t>
            </w:r>
            <w:r>
              <w:rPr>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10.46</w:t>
            </w:r>
            <w:r>
              <w:rPr>
                <w:b/>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10.46</w:t>
            </w:r>
            <w:r>
              <w:rPr>
                <w:b/>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10.46</w:t>
            </w:r>
            <w:r>
              <w:rPr>
                <w:b/>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10.46</w:t>
            </w:r>
            <w:r>
              <w:rPr>
                <w:b/>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color w:val="auto"/>
                <w:sz w:val="20"/>
                <w:szCs w:val="20"/>
              </w:rPr>
              <w:t>8.70</w:t>
            </w:r>
            <w:r>
              <w:rPr>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color w:val="auto"/>
                <w:sz w:val="20"/>
                <w:szCs w:val="20"/>
              </w:rPr>
              <w:t>8.70</w:t>
            </w:r>
            <w:r>
              <w:rPr>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color w:val="auto"/>
                <w:sz w:val="20"/>
                <w:szCs w:val="20"/>
              </w:rPr>
              <w:t>1.76</w:t>
            </w:r>
            <w:r>
              <w:rPr>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color w:val="auto"/>
                <w:sz w:val="20"/>
                <w:szCs w:val="20"/>
              </w:rPr>
              <w:t>1.76</w:t>
            </w:r>
            <w:r>
              <w:rPr>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213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农林水支出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156.24</w:t>
            </w:r>
            <w:r>
              <w:rPr>
                <w:b/>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156.24</w:t>
            </w:r>
            <w:r>
              <w:rPr>
                <w:b/>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21301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农业农村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156.24</w:t>
            </w:r>
            <w:r>
              <w:rPr>
                <w:b/>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156.24</w:t>
            </w:r>
            <w:r>
              <w:rPr>
                <w:b/>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2130104</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事业运行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color w:val="auto"/>
                <w:sz w:val="20"/>
                <w:szCs w:val="20"/>
              </w:rPr>
              <w:t>156.24</w:t>
            </w:r>
            <w:r>
              <w:rPr>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color w:val="auto"/>
                <w:sz w:val="20"/>
                <w:szCs w:val="20"/>
              </w:rPr>
              <w:t>156.24</w:t>
            </w:r>
            <w:r>
              <w:rPr>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10.44</w:t>
            </w:r>
            <w:r>
              <w:rPr>
                <w:b/>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10.44</w:t>
            </w:r>
            <w:r>
              <w:rPr>
                <w:b/>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b/>
                <w:color w:val="auto"/>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10.44</w:t>
            </w:r>
            <w:r>
              <w:rPr>
                <w:b/>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b/>
                <w:color w:val="auto"/>
                <w:sz w:val="20"/>
                <w:szCs w:val="20"/>
              </w:rPr>
              <w:t>10.44</w:t>
            </w:r>
            <w:r>
              <w:rPr>
                <w:b/>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auto"/>
                <w:sz w:val="20"/>
                <w:szCs w:val="20"/>
              </w:rPr>
            </w:pPr>
            <w:r>
              <w:rPr>
                <w:rFonts w:cs="宋体"/>
                <w:color w:val="auto"/>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color w:val="auto"/>
                <w:sz w:val="20"/>
                <w:szCs w:val="20"/>
              </w:rPr>
              <w:t>10.44</w:t>
            </w:r>
            <w:r>
              <w:rPr>
                <w:color w:val="auto"/>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rFonts w:cs="宋体"/>
                <w:color w:val="auto"/>
                <w:sz w:val="20"/>
                <w:szCs w:val="20"/>
              </w:rPr>
              <w:t>10.44</w:t>
            </w:r>
            <w:r>
              <w:rPr>
                <w:color w:val="auto"/>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color w:val="auto"/>
                <w:sz w:val="20"/>
                <w:u w:color="auto"/>
              </w:rPr>
              <w:t xml:space="preserve"> </w:t>
            </w:r>
          </w:p>
        </w:tc>
      </w:tr>
    </w:tbl>
    <w:p>
      <w:pPr>
        <w:rPr>
          <w:rFonts w:hint="default" w:cs="宋体"/>
          <w:color w:val="auto"/>
          <w:sz w:val="21"/>
          <w:szCs w:val="21"/>
        </w:rPr>
      </w:pPr>
      <w:r>
        <w:rPr>
          <w:rFonts w:cs="宋体"/>
          <w:color w:val="auto"/>
          <w:sz w:val="20"/>
          <w:szCs w:val="20"/>
        </w:rPr>
        <w:t>备注：1.本表反映单位本年度一般公共预算财政拨款支出情况。</w:t>
      </w:r>
      <w:r>
        <w:rPr>
          <w:rFonts w:cs="宋体"/>
          <w:color w:val="auto"/>
          <w:sz w:val="20"/>
          <w:szCs w:val="20"/>
        </w:rPr>
        <w:br w:type="textWrapping"/>
      </w:r>
      <w:r>
        <w:rPr>
          <w:rFonts w:cs="宋体"/>
          <w:color w:val="auto"/>
          <w:sz w:val="20"/>
          <w:szCs w:val="20"/>
        </w:rPr>
        <w:t xml:space="preserve">      2.本套报表金额单位转换时可能存在尾数误差。</w:t>
      </w:r>
      <w:r>
        <w:rPr>
          <w:rFonts w:cs="宋体"/>
          <w:color w:val="auto"/>
          <w:sz w:val="20"/>
          <w:szCs w:val="20"/>
        </w:rPr>
        <w:br w:type="textWrapping"/>
      </w:r>
      <w:r>
        <w:rPr>
          <w:rFonts w:cs="宋体"/>
          <w:color w:val="auto"/>
          <w:sz w:val="20"/>
          <w:szCs w:val="20"/>
        </w:rPr>
        <w:br w:type="textWrapping"/>
      </w:r>
    </w:p>
    <w:p>
      <w:pPr>
        <w:ind w:firstLine="630" w:firstLineChars="300"/>
        <w:rPr>
          <w:rFonts w:hint="default" w:cs="宋体"/>
          <w:color w:val="auto"/>
          <w:sz w:val="21"/>
          <w:szCs w:val="21"/>
        </w:rPr>
      </w:pPr>
      <w:r>
        <w:rPr>
          <w:rFonts w:cs="宋体"/>
          <w:color w:val="auto"/>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auto"/>
                <w:sz w:val="32"/>
                <w:szCs w:val="32"/>
              </w:rPr>
            </w:pPr>
            <w:r>
              <w:rPr>
                <w:rFonts w:cs="宋体"/>
                <w:b/>
                <w:color w:val="auto"/>
                <w:sz w:val="32"/>
                <w:szCs w:val="32"/>
              </w:rPr>
              <w:t>一般公共预算财政拨款基本支出决算表</w:t>
            </w:r>
          </w:p>
        </w:tc>
      </w:tr>
      <w:tr>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r>
              <w:rPr>
                <w:rFonts w:cs="宋体"/>
                <w:color w:val="auto"/>
                <w:sz w:val="20"/>
                <w:szCs w:val="20"/>
              </w:rPr>
              <w:t xml:space="preserve">公开单位： </w:t>
            </w:r>
            <w:r>
              <w:rPr>
                <w:color w:val="auto"/>
                <w:sz w:val="20"/>
                <w:u w:color="auto"/>
              </w:rPr>
              <w:t>重庆市大足区回龙镇农业服务中心</w:t>
            </w: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auto"/>
                <w:sz w:val="20"/>
                <w:szCs w:val="20"/>
              </w:rPr>
            </w:pPr>
            <w:r>
              <w:rPr>
                <w:rFonts w:cs="宋体"/>
                <w:color w:val="auto"/>
                <w:sz w:val="20"/>
                <w:szCs w:val="20"/>
              </w:rPr>
              <w:t>公开06表</w:t>
            </w:r>
          </w:p>
        </w:tc>
      </w:tr>
      <w:tr>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auto"/>
                <w:sz w:val="20"/>
                <w:szCs w:val="20"/>
              </w:rPr>
            </w:pPr>
            <w:r>
              <w:rPr>
                <w:rFonts w:cs="宋体"/>
                <w:color w:val="auto"/>
                <w:sz w:val="20"/>
                <w:szCs w:val="20"/>
              </w:rPr>
              <w:t>单位：万元</w:t>
            </w:r>
          </w:p>
        </w:tc>
      </w:tr>
      <w:tr>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公用经费</w:t>
            </w:r>
          </w:p>
        </w:tc>
      </w:tr>
      <w:tr>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金额</w:t>
            </w:r>
          </w:p>
        </w:tc>
      </w:tr>
      <w:tr>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auto"/>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auto"/>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auto"/>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auto"/>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auto"/>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auto"/>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auto"/>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auto"/>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auto"/>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192.64</w:t>
            </w: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5.65</w:t>
            </w: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50.25</w:t>
            </w: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8.31</w:t>
            </w: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92.02</w:t>
            </w: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13.93</w:t>
            </w: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0.73</w:t>
            </w: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6.96</w:t>
            </w: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0.49</w:t>
            </w: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8.70</w:t>
            </w: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0.26</w:t>
            </w: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10.44</w:t>
            </w: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1.76</w:t>
            </w: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15.00</w:t>
            </w: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0.09</w:t>
            </w: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13.80</w:t>
            </w: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1.20</w:t>
            </w: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1.74</w:t>
            </w: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2.61</w:t>
            </w: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auto"/>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8"/>
                <w:szCs w:val="18"/>
              </w:rPr>
            </w:pPr>
            <w:r>
              <w:rPr>
                <w:rFonts w:cs="宋体"/>
                <w:color w:val="auto"/>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color w:val="auto"/>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auto"/>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auto"/>
                <w:sz w:val="18"/>
                <w:szCs w:val="18"/>
              </w:rPr>
            </w:pPr>
          </w:p>
        </w:tc>
      </w:tr>
      <w:tr>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auto"/>
                <w:sz w:val="18"/>
                <w:szCs w:val="18"/>
              </w:rPr>
            </w:pPr>
            <w:r>
              <w:rPr>
                <w:rFonts w:cs="宋体"/>
                <w:color w:val="auto"/>
                <w:sz w:val="18"/>
                <w:szCs w:val="18"/>
              </w:rPr>
              <w:t>207.64</w:t>
            </w:r>
            <w:r>
              <w:rPr>
                <w:color w:val="auto"/>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8"/>
                <w:szCs w:val="18"/>
              </w:rPr>
            </w:pPr>
            <w:r>
              <w:rPr>
                <w:rFonts w:cs="宋体"/>
                <w:b/>
                <w:color w:val="auto"/>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auto"/>
                <w:sz w:val="18"/>
                <w:szCs w:val="18"/>
              </w:rPr>
            </w:pPr>
            <w:r>
              <w:rPr>
                <w:rFonts w:cs="宋体"/>
                <w:color w:val="auto"/>
                <w:sz w:val="18"/>
                <w:szCs w:val="18"/>
              </w:rPr>
              <w:t>5.65</w:t>
            </w:r>
            <w:r>
              <w:rPr>
                <w:color w:val="auto"/>
                <w:sz w:val="18"/>
                <w:u w:color="auto"/>
              </w:rPr>
              <w:t xml:space="preserve"> </w:t>
            </w:r>
          </w:p>
        </w:tc>
      </w:tr>
    </w:tbl>
    <w:p>
      <w:pPr>
        <w:spacing w:line="280" w:lineRule="exact"/>
        <w:rPr>
          <w:rFonts w:hint="default" w:cs="宋体"/>
          <w:color w:val="auto"/>
          <w:sz w:val="20"/>
          <w:szCs w:val="20"/>
        </w:rPr>
      </w:pPr>
      <w:r>
        <w:rPr>
          <w:rFonts w:cs="宋体"/>
          <w:color w:val="auto"/>
          <w:sz w:val="20"/>
          <w:szCs w:val="20"/>
        </w:rPr>
        <w:t>备注：1.本表反映单位本年度一般公共预算财政拨款基本支出明细情况。</w:t>
      </w:r>
      <w:r>
        <w:rPr>
          <w:rFonts w:cs="宋体"/>
          <w:color w:val="auto"/>
          <w:sz w:val="20"/>
          <w:szCs w:val="20"/>
        </w:rPr>
        <w:br w:type="textWrapping"/>
      </w:r>
      <w:r>
        <w:rPr>
          <w:rFonts w:cs="宋体"/>
          <w:color w:val="auto"/>
          <w:sz w:val="20"/>
          <w:szCs w:val="20"/>
        </w:rPr>
        <w:t xml:space="preserve">      2.本套报表金额单位转换时可能存在尾数误差。</w:t>
      </w:r>
      <w:r>
        <w:rPr>
          <w:rFonts w:cs="宋体"/>
          <w:color w:val="auto"/>
          <w:sz w:val="20"/>
          <w:szCs w:val="20"/>
        </w:rPr>
        <w:br w:type="textWrapping"/>
      </w:r>
      <w:r>
        <w:rPr>
          <w:rFonts w:cs="宋体"/>
          <w:color w:val="auto"/>
          <w:sz w:val="20"/>
          <w:szCs w:val="20"/>
        </w:rPr>
        <w:br w:type="textWrapping"/>
      </w:r>
      <w:r>
        <w:rPr>
          <w:rFonts w:cs="宋体"/>
          <w:color w:val="auto"/>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auto"/>
                <w:sz w:val="32"/>
                <w:szCs w:val="32"/>
              </w:rPr>
            </w:pPr>
            <w:r>
              <w:rPr>
                <w:rFonts w:cs="宋体"/>
                <w:b/>
                <w:color w:val="auto"/>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auto"/>
                <w:sz w:val="20"/>
                <w:szCs w:val="20"/>
              </w:rPr>
            </w:pPr>
            <w:r>
              <w:rPr>
                <w:rFonts w:cs="宋体"/>
                <w:color w:val="auto"/>
                <w:sz w:val="20"/>
                <w:szCs w:val="20"/>
              </w:rPr>
              <w:t xml:space="preserve">公开单位： </w:t>
            </w:r>
            <w:r>
              <w:rPr>
                <w:color w:val="auto"/>
                <w:sz w:val="20"/>
                <w:u w:color="auto"/>
              </w:rPr>
              <w:t>重庆市大足区回龙镇农业服务中心</w:t>
            </w: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auto"/>
                <w:sz w:val="20"/>
                <w:szCs w:val="20"/>
              </w:rPr>
            </w:pPr>
            <w:r>
              <w:rPr>
                <w:rFonts w:cs="宋体"/>
                <w:color w:val="auto"/>
                <w:sz w:val="20"/>
                <w:szCs w:val="20"/>
              </w:rPr>
              <w:t>公开07表</w:t>
            </w:r>
          </w:p>
        </w:tc>
      </w:tr>
      <w:tr>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auto"/>
                <w:sz w:val="20"/>
                <w:szCs w:val="20"/>
              </w:rPr>
            </w:pPr>
            <w:r>
              <w:rPr>
                <w:rFonts w:cs="宋体"/>
                <w:color w:val="auto"/>
                <w:sz w:val="20"/>
                <w:szCs w:val="20"/>
              </w:rPr>
              <w:t>单位：万元</w:t>
            </w:r>
          </w:p>
        </w:tc>
      </w:tr>
      <w:tr>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年末结转和结余</w:t>
            </w:r>
          </w:p>
        </w:tc>
      </w:tr>
      <w:tr>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r>
      <w:tr>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r>
      <w:tr>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r>
      <w:tr>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r>
    </w:tbl>
    <w:p>
      <w:pPr>
        <w:rPr>
          <w:rFonts w:hint="default" w:cs="宋体"/>
          <w:color w:val="auto"/>
          <w:sz w:val="21"/>
          <w:szCs w:val="21"/>
        </w:rPr>
      </w:pPr>
      <w:r>
        <w:rPr>
          <w:rFonts w:cs="宋体"/>
          <w:color w:val="auto"/>
          <w:sz w:val="20"/>
          <w:szCs w:val="20"/>
        </w:rPr>
        <w:t>备注：本表反映单位本年度政府性基金预算财政拨款收入支出及结转和结余情况。本单位无政府性基金收支，故本表无数据。</w:t>
      </w:r>
      <w:r>
        <w:rPr>
          <w:rFonts w:cs="宋体"/>
          <w:color w:val="auto"/>
          <w:sz w:val="20"/>
          <w:szCs w:val="20"/>
        </w:rPr>
        <w:br w:type="textWrapping"/>
      </w:r>
      <w:r>
        <w:rPr>
          <w:rFonts w:cs="宋体"/>
          <w:color w:val="auto"/>
          <w:sz w:val="20"/>
          <w:szCs w:val="20"/>
        </w:rPr>
        <w:br w:type="textWrapping"/>
      </w:r>
    </w:p>
    <w:p>
      <w:pPr>
        <w:rPr>
          <w:rFonts w:hint="default" w:cs="宋体"/>
          <w:color w:val="auto"/>
          <w:sz w:val="21"/>
          <w:szCs w:val="21"/>
        </w:rPr>
      </w:pPr>
      <w:r>
        <w:rPr>
          <w:rFonts w:cs="宋体"/>
          <w:color w:val="auto"/>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auto"/>
                <w:sz w:val="32"/>
                <w:szCs w:val="32"/>
              </w:rPr>
            </w:pPr>
            <w:r>
              <w:rPr>
                <w:rFonts w:cs="宋体"/>
                <w:b/>
                <w:color w:val="auto"/>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auto"/>
                <w:sz w:val="20"/>
                <w:szCs w:val="20"/>
              </w:rPr>
            </w:pPr>
            <w:r>
              <w:rPr>
                <w:rFonts w:cs="宋体"/>
                <w:color w:val="auto"/>
                <w:sz w:val="20"/>
                <w:szCs w:val="20"/>
              </w:rPr>
              <w:t xml:space="preserve">公开单位： </w:t>
            </w:r>
            <w:r>
              <w:rPr>
                <w:color w:val="auto"/>
                <w:sz w:val="20"/>
                <w:u w:color="auto"/>
              </w:rPr>
              <w:t>重庆市大足区回龙镇农业服务中心</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auto"/>
                <w:sz w:val="20"/>
                <w:szCs w:val="20"/>
              </w:rPr>
            </w:pPr>
            <w:r>
              <w:rPr>
                <w:rFonts w:cs="宋体"/>
                <w:color w:val="auto"/>
                <w:sz w:val="20"/>
                <w:szCs w:val="20"/>
              </w:rPr>
              <w:t>公开08表</w:t>
            </w:r>
          </w:p>
        </w:tc>
      </w:tr>
      <w:tr>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auto"/>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auto"/>
                <w:sz w:val="20"/>
                <w:szCs w:val="20"/>
              </w:rPr>
            </w:pPr>
            <w:r>
              <w:rPr>
                <w:rFonts w:cs="宋体"/>
                <w:color w:val="auto"/>
                <w:sz w:val="20"/>
                <w:szCs w:val="20"/>
              </w:rPr>
              <w:t>单位：万元</w:t>
            </w:r>
          </w:p>
        </w:tc>
      </w:tr>
      <w:tr>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auto"/>
                <w:sz w:val="20"/>
                <w:szCs w:val="20"/>
              </w:rPr>
            </w:pPr>
            <w:r>
              <w:rPr>
                <w:rFonts w:cs="宋体"/>
                <w:b/>
                <w:color w:val="auto"/>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auto"/>
                <w:sz w:val="20"/>
                <w:szCs w:val="20"/>
              </w:rPr>
            </w:pPr>
            <w:r>
              <w:rPr>
                <w:rFonts w:cs="宋体"/>
                <w:b/>
                <w:color w:val="auto"/>
                <w:sz w:val="20"/>
                <w:szCs w:val="20"/>
              </w:rPr>
              <w:t>本年支出</w:t>
            </w:r>
          </w:p>
        </w:tc>
      </w:tr>
      <w:tr>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项目支出</w:t>
            </w: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r>
      <w:tr>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auto"/>
                <w:sz w:val="20"/>
                <w:szCs w:val="20"/>
              </w:rPr>
            </w:pPr>
          </w:p>
        </w:tc>
      </w:tr>
      <w:tr>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auto"/>
                <w:sz w:val="20"/>
                <w:szCs w:val="20"/>
              </w:rPr>
            </w:pPr>
            <w:r>
              <w:rPr>
                <w:rFonts w:cs="宋体"/>
                <w:b/>
                <w:color w:val="auto"/>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auto"/>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auto"/>
                <w:sz w:val="20"/>
                <w:szCs w:val="20"/>
              </w:rPr>
            </w:pPr>
            <w:r>
              <w:rPr>
                <w:b/>
                <w:color w:val="auto"/>
                <w:sz w:val="20"/>
                <w:u w:color="auto"/>
              </w:rPr>
              <w:t xml:space="preserve"> </w:t>
            </w:r>
          </w:p>
        </w:tc>
      </w:tr>
    </w:tbl>
    <w:p>
      <w:pPr>
        <w:rPr>
          <w:rFonts w:hint="default" w:cs="宋体"/>
          <w:color w:val="auto"/>
          <w:sz w:val="21"/>
          <w:szCs w:val="21"/>
        </w:rPr>
      </w:pPr>
      <w:r>
        <w:rPr>
          <w:rFonts w:cs="宋体"/>
          <w:color w:val="auto"/>
          <w:sz w:val="20"/>
          <w:szCs w:val="20"/>
        </w:rPr>
        <w:t>备注：本表反映单位本年度国有资本经营预算财政拨款支出情况。本单位无国有资本经营收支，故本表无数据。</w:t>
      </w:r>
      <w:r>
        <w:rPr>
          <w:rFonts w:cs="宋体"/>
          <w:color w:val="auto"/>
          <w:sz w:val="20"/>
          <w:szCs w:val="20"/>
        </w:rPr>
        <w:br w:type="textWrapping"/>
      </w:r>
      <w:r>
        <w:rPr>
          <w:rFonts w:cs="宋体"/>
          <w:color w:val="auto"/>
          <w:sz w:val="20"/>
          <w:szCs w:val="20"/>
        </w:rPr>
        <w:br w:type="textWrapping"/>
      </w:r>
      <w:r>
        <w:rPr>
          <w:rFonts w:hint="default" w:cs="宋体"/>
          <w:color w:val="auto"/>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auto"/>
                <w:sz w:val="32"/>
                <w:szCs w:val="32"/>
              </w:rPr>
            </w:pPr>
            <w:r>
              <w:rPr>
                <w:rFonts w:cs="宋体"/>
                <w:b/>
                <w:color w:val="auto"/>
                <w:sz w:val="32"/>
                <w:szCs w:val="32"/>
              </w:rPr>
              <w:t>机构运行信息表</w:t>
            </w:r>
          </w:p>
        </w:tc>
      </w:tr>
      <w:tr>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auto"/>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auto"/>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auto"/>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auto"/>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auto"/>
                <w:sz w:val="20"/>
                <w:szCs w:val="20"/>
              </w:rPr>
            </w:pPr>
            <w:r>
              <w:rPr>
                <w:rFonts w:cs="宋体"/>
                <w:color w:val="auto"/>
                <w:sz w:val="20"/>
                <w:szCs w:val="20"/>
              </w:rPr>
              <w:t>公开09表</w:t>
            </w:r>
          </w:p>
        </w:tc>
      </w:tr>
      <w:tr>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auto"/>
                <w:sz w:val="20"/>
                <w:szCs w:val="20"/>
              </w:rPr>
            </w:pPr>
            <w:r>
              <w:rPr>
                <w:rFonts w:cs="宋体"/>
                <w:color w:val="auto"/>
                <w:sz w:val="20"/>
                <w:szCs w:val="20"/>
              </w:rPr>
              <w:t xml:space="preserve">公开单位： </w:t>
            </w:r>
            <w:r>
              <w:rPr>
                <w:color w:val="auto"/>
                <w:sz w:val="20"/>
                <w:u w:color="auto"/>
              </w:rPr>
              <w:t>重庆市大足区回龙镇农业服务中心</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auto"/>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auto"/>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auto"/>
                <w:sz w:val="20"/>
                <w:szCs w:val="20"/>
              </w:rPr>
            </w:pPr>
            <w:r>
              <w:rPr>
                <w:rFonts w:cs="宋体"/>
                <w:color w:val="auto"/>
                <w:sz w:val="20"/>
                <w:szCs w:val="20"/>
              </w:rPr>
              <w:t>单位：万元</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6"/>
                <w:szCs w:val="16"/>
              </w:rPr>
            </w:pPr>
            <w:r>
              <w:rPr>
                <w:rFonts w:cs="宋体"/>
                <w:b/>
                <w:color w:val="auto"/>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6"/>
                <w:szCs w:val="16"/>
              </w:rPr>
            </w:pPr>
            <w:r>
              <w:rPr>
                <w:rFonts w:cs="宋体"/>
                <w:b/>
                <w:color w:val="auto"/>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6"/>
                <w:szCs w:val="16"/>
              </w:rPr>
            </w:pPr>
            <w:r>
              <w:rPr>
                <w:rFonts w:cs="宋体"/>
                <w:b/>
                <w:color w:val="auto"/>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6"/>
                <w:szCs w:val="16"/>
              </w:rPr>
            </w:pPr>
            <w:r>
              <w:rPr>
                <w:rFonts w:cs="宋体"/>
                <w:b/>
                <w:color w:val="auto"/>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auto"/>
                <w:sz w:val="16"/>
                <w:szCs w:val="16"/>
              </w:rPr>
            </w:pPr>
            <w:r>
              <w:rPr>
                <w:rFonts w:cs="宋体"/>
                <w:b/>
                <w:color w:val="auto"/>
                <w:sz w:val="16"/>
                <w:szCs w:val="16"/>
              </w:rPr>
              <w:t>决算数</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rFonts w:cs="宋体"/>
                <w:color w:val="auto"/>
                <w:sz w:val="16"/>
                <w:szCs w:val="16"/>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r>
      <w:tr>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auto"/>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auto"/>
                <w:sz w:val="16"/>
                <w:szCs w:val="16"/>
              </w:rPr>
            </w:pPr>
          </w:p>
        </w:tc>
      </w:tr>
      <w:tr>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auto"/>
                <w:sz w:val="16"/>
                <w:szCs w:val="16"/>
              </w:rPr>
            </w:pPr>
            <w:r>
              <w:rPr>
                <w:rFonts w:cs="宋体"/>
                <w:color w:val="auto"/>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auto"/>
                <w:sz w:val="16"/>
                <w:szCs w:val="16"/>
              </w:rPr>
            </w:pPr>
            <w:r>
              <w:rPr>
                <w:rFonts w:cs="宋体"/>
                <w:color w:val="auto"/>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auto"/>
                <w:sz w:val="16"/>
                <w:szCs w:val="16"/>
              </w:rPr>
            </w:pPr>
            <w:r>
              <w:rPr>
                <w:rFonts w:cs="宋体"/>
                <w:color w:val="auto"/>
                <w:sz w:val="16"/>
                <w:szCs w:val="16"/>
              </w:rPr>
              <w:t>0.09</w:t>
            </w:r>
            <w:r>
              <w:rPr>
                <w:color w:val="auto"/>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auto"/>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auto"/>
                <w:sz w:val="16"/>
                <w:szCs w:val="16"/>
              </w:rPr>
            </w:pPr>
          </w:p>
        </w:tc>
      </w:tr>
    </w:tbl>
    <w:p>
      <w:pPr>
        <w:rPr>
          <w:rFonts w:hint="default" w:cs="宋体"/>
          <w:color w:val="auto"/>
          <w:sz w:val="21"/>
          <w:szCs w:val="21"/>
        </w:rPr>
      </w:pPr>
      <w:r>
        <w:rPr>
          <w:rFonts w:cs="宋体"/>
          <w:color w:val="auto"/>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color w:val="auto"/>
          <w:sz w:val="20"/>
          <w:szCs w:val="20"/>
        </w:rPr>
        <w:br w:type="textWrapping"/>
      </w:r>
      <w:r>
        <w:rPr>
          <w:rFonts w:cs="宋体"/>
          <w:color w:val="auto"/>
          <w:sz w:val="20"/>
          <w:szCs w:val="20"/>
        </w:rPr>
        <w:t xml:space="preserve">      2.本套报表金额单位转换时可能存在尾数误差。</w:t>
      </w:r>
      <w:r>
        <w:rPr>
          <w:rFonts w:cs="宋体"/>
          <w:color w:val="auto"/>
          <w:sz w:val="20"/>
          <w:szCs w:val="20"/>
        </w:rPr>
        <w:br w:type="textWrapping"/>
      </w:r>
      <w:r>
        <w:rPr>
          <w:rFonts w:cs="宋体"/>
          <w:color w:val="auto"/>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M4MmIyMDUzZWVjZTVjYjMzZDAxZmRhOTAxODZjODkifQ=="/>
  </w:docVars>
  <w:rsids>
    <w:rsidRoot w:val="00B03CCD"/>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F73F90"/>
    <w:rsid w:val="01474EBF"/>
    <w:rsid w:val="01E82D38"/>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324BB2"/>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57765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106F2B"/>
    <w:rsid w:val="72DB435C"/>
    <w:rsid w:val="72E2613A"/>
    <w:rsid w:val="72F771F4"/>
    <w:rsid w:val="73934AD2"/>
    <w:rsid w:val="750837F0"/>
    <w:rsid w:val="750D4A19"/>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C5D5852"/>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autoRedefine/>
    <w:qFormat/>
    <w:uiPriority w:val="0"/>
    <w:rPr>
      <w:b/>
    </w:rPr>
  </w:style>
  <w:style w:type="paragraph" w:customStyle="1" w:styleId="11">
    <w:name w:val="列出段落1"/>
    <w:basedOn w:val="1"/>
    <w:autoRedefine/>
    <w:qFormat/>
    <w:uiPriority w:val="99"/>
    <w:pPr>
      <w:ind w:firstLine="420" w:firstLineChars="200"/>
    </w:pPr>
    <w:rPr>
      <w:rFonts w:hint="default"/>
    </w:rPr>
  </w:style>
  <w:style w:type="paragraph" w:customStyle="1" w:styleId="12">
    <w:name w:val="普通(网站) Char"/>
    <w:autoRedefine/>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autoRedefine/>
    <w:qFormat/>
    <w:uiPriority w:val="0"/>
    <w:rPr>
      <w:rFonts w:hint="default" w:ascii="Wingdings" w:hAnsi="Wingdings" w:cs="Wingdings"/>
      <w:b/>
      <w:bCs/>
    </w:rPr>
  </w:style>
  <w:style w:type="paragraph" w:customStyle="1" w:styleId="14">
    <w:name w:val="列出段落2"/>
    <w:autoRedefine/>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autoRedefine/>
    <w:qFormat/>
    <w:uiPriority w:val="0"/>
    <w:rPr>
      <w:rFonts w:ascii="宋体" w:hAnsi="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4001</Words>
  <Characters>22811</Characters>
  <Lines>190</Lines>
  <Paragraphs>53</Paragraphs>
  <TotalTime>0</TotalTime>
  <ScaleCrop>false</ScaleCrop>
  <LinksUpToDate>false</LinksUpToDate>
  <CharactersWithSpaces>26759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Administrator</cp:lastModifiedBy>
  <dcterms:modified xsi:type="dcterms:W3CDTF">2024-10-17T02:13:46Z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BB46EABDBB2749749395447164B066B3_12</vt:lpwstr>
  </property>
</Properties>
</file>