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default"/>
        </w:rPr>
      </w:pPr>
      <w:bookmarkStart w:id="0" w:name="_GoBack"/>
      <w:bookmarkEnd w:id="0"/>
    </w:p>
    <w:p>
      <w:pPr>
        <w:bidi w:val="0"/>
        <w:rPr>
          <w:rFonts w:hint="default"/>
        </w:rPr>
      </w:pPr>
    </w:p>
    <w:p>
      <w:pPr>
        <w:rPr>
          <w:rFonts w:hint="eastAsia" w:eastAsia="方正仿宋_GBK"/>
          <w:lang w:eastAsia="zh-CN"/>
        </w:rPr>
      </w:pPr>
    </w:p>
    <w:p>
      <w:pPr>
        <w:jc w:val="center"/>
      </w:pPr>
      <w:r>
        <w:rPr>
          <w:rFonts w:hint="eastAsia" w:ascii="方正小标宋_GBK" w:eastAsia="方正小标宋_GBK"/>
        </w:rPr>
        <w:pict>
          <v:shape id="_x0000_i1025" o:spt="136" type="#_x0000_t136" style="height:65.25pt;width:415.3pt;" fillcolor="#FF0000" filled="t" stroked="t" coordsize="21600,21600" adj="10800">
            <v:path/>
            <v:fill on="t" focussize="0,0"/>
            <v:stroke weight="1.75pt" color="#FF0000"/>
            <v:imagedata o:title=""/>
            <o:lock v:ext="edit" grouping="f" rotation="f" text="f" aspectratio="f"/>
            <v:textpath on="t" fitshape="t" fitpath="t" trim="t" xscale="f" string="重庆市大足区人民政府办公室文件" style="font-family:方正小标宋_GBK;font-size:36pt;v-text-align:center;"/>
            <w10:wrap type="none"/>
            <w10:anchorlock/>
          </v:shape>
        </w:pict>
      </w:r>
    </w:p>
    <w:p>
      <w:pPr>
        <w:spacing w:line="500" w:lineRule="exact"/>
        <w:rPr>
          <w:rFonts w:hint="eastAsia"/>
        </w:rPr>
      </w:pPr>
    </w:p>
    <w:p>
      <w:pPr>
        <w:pBdr>
          <w:top w:val="none" w:color="auto" w:sz="0" w:space="1"/>
          <w:left w:val="none" w:color="auto" w:sz="0" w:space="4"/>
          <w:bottom w:val="single" w:color="FF0000" w:sz="24" w:space="1"/>
          <w:right w:val="none" w:color="auto" w:sz="0" w:space="4"/>
        </w:pBdr>
        <w:spacing w:line="480" w:lineRule="exact"/>
        <w:jc w:val="center"/>
        <w:rPr>
          <w:rFonts w:hint="default" w:ascii="方正楷体_GBK" w:hAnsi="方正楷体_GBK" w:eastAsia="方正仿宋_GBK" w:cs="方正楷体_GBK"/>
          <w:lang w:val="en-US" w:eastAsia="zh-CN"/>
        </w:rPr>
      </w:pPr>
      <w:r>
        <w:rPr>
          <w:rFonts w:hint="eastAsia" w:ascii="方正仿宋_GBK" w:hAnsi="方正仿宋_GBK" w:cs="方正仿宋_GBK"/>
          <w:color w:val="000000"/>
          <w:sz w:val="32"/>
          <w:szCs w:val="32"/>
          <w:lang w:val="en-US" w:eastAsia="zh-CN"/>
        </w:rPr>
        <w:t>大足府办发</w:t>
      </w:r>
      <w:r>
        <w:rPr>
          <w:rFonts w:hint="eastAsia" w:ascii="方正仿宋_GBK" w:hAnsi="方正仿宋_GBK" w:eastAsia="方正仿宋_GBK" w:cs="方正仿宋_GBK"/>
          <w:color w:val="000000"/>
          <w:sz w:val="32"/>
          <w:szCs w:val="32"/>
        </w:rPr>
        <w:t>〔2</w:t>
      </w:r>
      <w:r>
        <w:rPr>
          <w:rFonts w:hint="eastAsia" w:ascii="方正仿宋_GBK" w:hAnsi="方正仿宋_GBK" w:eastAsia="方正仿宋_GBK" w:cs="方正仿宋_GBK"/>
          <w:color w:val="000000"/>
          <w:sz w:val="32"/>
          <w:szCs w:val="32"/>
          <w:lang w:val="en-US" w:eastAsia="zh-CN"/>
        </w:rPr>
        <w:t>022</w:t>
      </w:r>
      <w:r>
        <w:rPr>
          <w:rFonts w:hint="eastAsia" w:ascii="方正仿宋_GBK" w:hAnsi="方正仿宋_GBK" w:eastAsia="方正仿宋_GBK" w:cs="方正仿宋_GBK"/>
          <w:color w:val="000000"/>
          <w:sz w:val="32"/>
          <w:szCs w:val="32"/>
        </w:rPr>
        <w:t>〕</w:t>
      </w:r>
      <w:r>
        <w:rPr>
          <w:rFonts w:hint="eastAsia" w:ascii="方正仿宋_GBK" w:hAnsi="方正仿宋_GBK" w:cs="方正仿宋_GBK"/>
          <w:color w:val="000000"/>
          <w:sz w:val="32"/>
          <w:szCs w:val="32"/>
          <w:lang w:val="en-US" w:eastAsia="zh-CN"/>
        </w:rPr>
        <w:t>155</w:t>
      </w:r>
      <w:r>
        <w:rPr>
          <w:rFonts w:hint="eastAsia" w:ascii="方正仿宋_GBK" w:hAnsi="方正仿宋_GBK" w:eastAsia="方正仿宋_GBK" w:cs="方正仿宋_GBK"/>
          <w:color w:val="000000"/>
          <w:sz w:val="32"/>
          <w:szCs w:val="32"/>
          <w:lang w:val="en-US" w:eastAsia="zh-CN"/>
        </w:rPr>
        <w:t>号</w:t>
      </w:r>
    </w:p>
    <w:p>
      <w:pPr>
        <w:bidi w:val="0"/>
      </w:pPr>
    </w:p>
    <w:p>
      <w:pPr>
        <w:bidi w:val="0"/>
        <w:rPr>
          <w:rFonts w:hint="default"/>
        </w:rPr>
      </w:pPr>
    </w:p>
    <w:p>
      <w:pPr>
        <w:keepNext w:val="0"/>
        <w:keepLines w:val="0"/>
        <w:pageBreakBefore w:val="0"/>
        <w:widowControl w:val="0"/>
        <w:kinsoku/>
        <w:wordWrap/>
        <w:overflowPunct/>
        <w:topLinePunct w:val="0"/>
        <w:autoSpaceDE/>
        <w:autoSpaceDN/>
        <w:bidi w:val="0"/>
        <w:adjustRightInd/>
        <w:snapToGrid/>
        <w:spacing w:before="0" w:beforeLines="0" w:after="0" w:afterLines="0"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rPr>
        <w:t>重庆市大足区</w:t>
      </w:r>
      <w:r>
        <w:rPr>
          <w:rFonts w:hint="eastAsia" w:ascii="方正小标宋_GBK" w:hAnsi="方正小标宋_GBK" w:eastAsia="方正小标宋_GBK" w:cs="方正小标宋_GBK"/>
          <w:sz w:val="44"/>
          <w:szCs w:val="44"/>
          <w:lang w:eastAsia="zh-CN"/>
        </w:rPr>
        <w:t>人民政府办公室</w:t>
      </w:r>
    </w:p>
    <w:p>
      <w:pPr>
        <w:keepNext w:val="0"/>
        <w:keepLines w:val="0"/>
        <w:pageBreakBefore w:val="0"/>
        <w:kinsoku/>
        <w:wordWrap/>
        <w:overflowPunct/>
        <w:topLinePunct w:val="0"/>
        <w:autoSpaceDE/>
        <w:autoSpaceDN/>
        <w:bidi w:val="0"/>
        <w:adjustRightInd/>
        <w:snapToGrid/>
        <w:spacing w:line="560" w:lineRule="exact"/>
        <w:jc w:val="center"/>
        <w:outlineLvl w:val="9"/>
        <w:rPr>
          <w:rFonts w:hint="eastAsia" w:ascii="方正小标宋_GBK" w:hAnsi="方正小标宋_GBK" w:eastAsia="方正小标宋_GBK"/>
          <w:sz w:val="44"/>
          <w:lang w:val="en-US" w:eastAsia="zh-CN"/>
        </w:rPr>
      </w:pPr>
      <w:r>
        <w:rPr>
          <w:rFonts w:hint="eastAsia" w:ascii="方正小标宋_GBK" w:hAnsi="方正小标宋_GBK" w:eastAsia="方正小标宋_GBK" w:cs="方正小标宋_GBK"/>
          <w:sz w:val="44"/>
          <w:szCs w:val="44"/>
          <w:lang w:eastAsia="zh-CN"/>
        </w:rPr>
        <w:t>关于印发</w:t>
      </w:r>
      <w:r>
        <w:rPr>
          <w:rFonts w:hint="eastAsia" w:ascii="方正小标宋_GBK" w:hAnsi="方正小标宋_GBK" w:eastAsia="方正小标宋_GBK"/>
          <w:sz w:val="44"/>
          <w:lang w:val="en-US" w:eastAsia="zh-CN"/>
        </w:rPr>
        <w:t>大足区非法混凝土搅拌站</w:t>
      </w:r>
    </w:p>
    <w:p>
      <w:pPr>
        <w:keepNext w:val="0"/>
        <w:keepLines w:val="0"/>
        <w:pageBreakBefore w:val="0"/>
        <w:kinsoku/>
        <w:wordWrap/>
        <w:overflowPunct/>
        <w:topLinePunct w:val="0"/>
        <w:autoSpaceDE/>
        <w:autoSpaceDN/>
        <w:bidi w:val="0"/>
        <w:adjustRightInd/>
        <w:snapToGrid/>
        <w:spacing w:line="560" w:lineRule="exact"/>
        <w:jc w:val="center"/>
        <w:outlineLvl w:val="9"/>
        <w:rPr>
          <w:rFonts w:hint="eastAsia" w:ascii="方正小标宋_GBK" w:hAnsi="方正小标宋_GBK" w:eastAsia="方正小标宋_GBK"/>
          <w:sz w:val="44"/>
          <w:lang w:eastAsia="zh-CN"/>
        </w:rPr>
      </w:pPr>
      <w:r>
        <w:rPr>
          <w:rFonts w:hint="eastAsia" w:ascii="方正小标宋_GBK" w:hAnsi="方正小标宋_GBK" w:eastAsia="方正小标宋_GBK"/>
          <w:sz w:val="44"/>
          <w:lang w:val="en-US" w:eastAsia="zh-CN"/>
        </w:rPr>
        <w:t>专项整治行动</w:t>
      </w:r>
      <w:r>
        <w:rPr>
          <w:rFonts w:hint="eastAsia" w:ascii="方正小标宋_GBK" w:hAnsi="方正小标宋_GBK" w:eastAsia="方正小标宋_GBK"/>
          <w:sz w:val="44"/>
        </w:rPr>
        <w:t>工作方案</w:t>
      </w:r>
      <w:r>
        <w:rPr>
          <w:rFonts w:hint="eastAsia" w:ascii="方正小标宋_GBK" w:hAnsi="方正小标宋_GBK" w:eastAsia="方正小标宋_GBK"/>
          <w:sz w:val="44"/>
          <w:lang w:eastAsia="zh-CN"/>
        </w:rPr>
        <w:t>的通知</w:t>
      </w:r>
    </w:p>
    <w:p>
      <w:pPr>
        <w:bidi w:val="0"/>
        <w:rPr>
          <w:rFonts w:hint="eastAsia"/>
        </w:rPr>
      </w:pPr>
    </w:p>
    <w:p>
      <w:pPr>
        <w:bidi w:val="0"/>
        <w:rPr>
          <w:rFonts w:hint="eastAsia"/>
          <w:lang w:val="en-US" w:eastAsia="zh-CN"/>
        </w:rPr>
      </w:pPr>
      <w:r>
        <w:rPr>
          <w:rFonts w:hint="eastAsia"/>
          <w:lang w:val="en-US" w:eastAsia="zh-CN"/>
        </w:rPr>
        <w:t>各镇街人民政府（办事处），区政府有关部门，有关单位：</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经区政府同意，现将《大足区非法混凝土搅拌站专项整治行动工作方案》印发给你们，请认真贯彻落实。</w:t>
      </w: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Times New Roman" w:hAnsi="Times New Roman" w:eastAsia="方正仿宋_GBK" w:cs="Times New Roman"/>
          <w:sz w:val="32"/>
          <w:lang w:val="en-US" w:eastAsia="zh-CN"/>
        </w:rPr>
      </w:pPr>
    </w:p>
    <w:p>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right="0" w:rightChars="0"/>
        <w:jc w:val="both"/>
        <w:textAlignment w:val="auto"/>
        <w:outlineLvl w:val="9"/>
        <w:rPr>
          <w:rFonts w:hint="eastAsia" w:ascii="Times New Roman" w:hAnsi="Times New Roman" w:eastAsia="方正仿宋_GBK" w:cs="Times New Roman"/>
          <w:sz w:val="32"/>
          <w:lang w:val="en-US" w:eastAsia="zh-CN"/>
        </w:rPr>
      </w:pPr>
    </w:p>
    <w:p>
      <w:pPr>
        <w:keepNext w:val="0"/>
        <w:keepLines w:val="0"/>
        <w:pageBreakBefore w:val="0"/>
        <w:widowControl w:val="0"/>
        <w:kinsoku/>
        <w:wordWrap/>
        <w:overflowPunct/>
        <w:topLinePunct w:val="0"/>
        <w:autoSpaceDE/>
        <w:autoSpaceDN/>
        <w:bidi w:val="0"/>
        <w:adjustRightInd/>
        <w:snapToGrid/>
        <w:ind w:firstLine="4424" w:firstLineChars="1400"/>
        <w:textAlignment w:val="auto"/>
        <w:rPr>
          <w:rFonts w:hint="eastAsia"/>
          <w:lang w:val="en-US" w:eastAsia="zh-CN"/>
        </w:rPr>
      </w:pPr>
      <w:r>
        <w:rPr>
          <w:rFonts w:hint="eastAsia"/>
          <w:lang w:val="en-US" w:eastAsia="zh-CN"/>
        </w:rPr>
        <w:t>重庆市大足区人民政府办公室</w:t>
      </w:r>
    </w:p>
    <w:p>
      <w:pPr>
        <w:keepNext w:val="0"/>
        <w:keepLines w:val="0"/>
        <w:pageBreakBefore w:val="0"/>
        <w:widowControl w:val="0"/>
        <w:kinsoku/>
        <w:wordWrap/>
        <w:overflowPunct/>
        <w:topLinePunct w:val="0"/>
        <w:autoSpaceDE/>
        <w:autoSpaceDN/>
        <w:bidi w:val="0"/>
        <w:adjustRightInd/>
        <w:snapToGrid/>
        <w:ind w:right="1264" w:rightChars="400" w:firstLine="632" w:firstLineChars="200"/>
        <w:jc w:val="right"/>
        <w:textAlignment w:val="auto"/>
        <w:rPr>
          <w:rFonts w:hint="eastAsia"/>
          <w:lang w:val="en-US" w:eastAsia="zh-CN"/>
        </w:rPr>
      </w:pPr>
      <w:r>
        <w:rPr>
          <w:rFonts w:hint="eastAsia"/>
          <w:lang w:val="en-US" w:eastAsia="zh-CN"/>
        </w:rPr>
        <w:t>2022年10月19日</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eastAsia="方正仿宋_GBK"/>
          <w:lang w:val="en-US" w:eastAsia="zh-CN"/>
        </w:rPr>
      </w:pPr>
      <w:r>
        <w:rPr>
          <w:rFonts w:hint="eastAsia"/>
          <w:lang w:val="en-US" w:eastAsia="zh-CN"/>
        </w:rPr>
        <w:t>（此件公开发布）</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方正小标宋_GBK" w:hAnsi="方正小标宋_GBK" w:eastAsia="方正小标宋_GBK"/>
          <w:sz w:val="44"/>
          <w:lang w:val="en-US" w:eastAsia="zh-CN"/>
        </w:rPr>
      </w:pPr>
      <w:r>
        <w:rPr>
          <w:rFonts w:hint="eastAsia" w:ascii="方正小标宋_GBK" w:hAnsi="方正小标宋_GBK" w:eastAsia="方正小标宋_GBK"/>
          <w:sz w:val="44"/>
          <w:lang w:val="en-US" w:eastAsia="zh-CN"/>
        </w:rPr>
        <w:t>大足区非法混凝土搅拌站</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方正小标宋_GBK" w:hAnsi="方正小标宋_GBK" w:eastAsia="方正小标宋_GBK"/>
          <w:sz w:val="44"/>
        </w:rPr>
      </w:pPr>
      <w:r>
        <w:rPr>
          <w:rFonts w:hint="eastAsia" w:ascii="方正小标宋_GBK" w:hAnsi="方正小标宋_GBK" w:eastAsia="方正小标宋_GBK"/>
          <w:sz w:val="44"/>
          <w:lang w:val="en-US" w:eastAsia="zh-CN"/>
        </w:rPr>
        <w:t>专项整治行动</w:t>
      </w:r>
      <w:r>
        <w:rPr>
          <w:rFonts w:hint="eastAsia" w:ascii="方正小标宋_GBK" w:hAnsi="方正小标宋_GBK" w:eastAsia="方正小标宋_GBK"/>
          <w:sz w:val="44"/>
        </w:rPr>
        <w:t>工作方案</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方正小标宋_GBK" w:hAnsi="方正小标宋_GBK" w:eastAsia="方正小标宋_GBK"/>
          <w:sz w:val="44"/>
        </w:rPr>
      </w:pP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为</w:t>
      </w:r>
      <w:r>
        <w:rPr>
          <w:rFonts w:hint="eastAsia"/>
          <w:spacing w:val="-3"/>
          <w:lang w:val="en-US" w:eastAsia="zh-CN"/>
        </w:rPr>
        <w:t>进一步规范全区预拌商品混凝土行业管理，依据《建筑法》《城乡规划法》《土地管理法》《建设工程质量管理条例》《中华人民共和国大气污染防治法》《重庆市预拌商品混凝土管理暂行规定》等法律法规和文件要求，决定在全区范围内集中开展非法混凝土搅拌站专项整治行动，结合我区实际，特制定本工作方案。</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一、指导思想</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以习近平新时代中国特色社会主义思想为指导，坚持以人民为中心的根本立场，深入贯彻习近平总书记关于环境保护及安全生产的重要论述，树牢绿色及安全发展理念，以创建优良人居环境为目的，坚持依法依规、扎实推进、综合治理、科学有序，严格落实预拌混凝土生产相关规定及环境污染治理要求，有效控制扬尘污染，努力改善空气质量，坚决打好蓝天保卫战。</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二、总体目标</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坚持“统一领导、属地管理、齐抓共管、联合执法”的原则，全面清理整治各类非混凝土法搅拌站（以下简称“非法搅拌站”），坚决做到严格执法、公正执法，建立完善长效管理机制，有效遏制新的非法搅拌站产生和使用非法搅拌站产品行为，保护全区生态环境，不断提升工程质量安全水平。</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三、组织机构</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lang w:eastAsia="zh-CN"/>
        </w:rPr>
      </w:pPr>
      <w:r>
        <w:rPr>
          <w:rFonts w:hint="default"/>
          <w:lang w:val="en-US" w:eastAsia="zh-CN"/>
        </w:rPr>
        <w:t>成立</w:t>
      </w:r>
      <w:r>
        <w:rPr>
          <w:rFonts w:hint="eastAsia"/>
          <w:lang w:val="en-US" w:eastAsia="zh-CN"/>
        </w:rPr>
        <w:t>大足区非法搅拌站</w:t>
      </w:r>
      <w:r>
        <w:rPr>
          <w:rFonts w:hint="default"/>
          <w:lang w:val="en-US" w:eastAsia="zh-CN"/>
        </w:rPr>
        <w:t>整治</w:t>
      </w:r>
      <w:r>
        <w:rPr>
          <w:rFonts w:hint="eastAsia"/>
          <w:lang w:val="en-US" w:eastAsia="zh-CN"/>
        </w:rPr>
        <w:t>工作专班</w:t>
      </w:r>
      <w:r>
        <w:rPr>
          <w:rFonts w:hint="default"/>
          <w:lang w:eastAsia="zh-CN"/>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组  长：尹道勇  区政府副区长</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副组长：罗明安  区政府信息网络中心副主任</w:t>
      </w:r>
    </w:p>
    <w:p>
      <w:pPr>
        <w:keepNext w:val="0"/>
        <w:keepLines w:val="0"/>
        <w:pageBreakBefore w:val="0"/>
        <w:widowControl w:val="0"/>
        <w:kinsoku/>
        <w:wordWrap/>
        <w:overflowPunct/>
        <w:topLinePunct w:val="0"/>
        <w:autoSpaceDE/>
        <w:autoSpaceDN/>
        <w:bidi w:val="0"/>
        <w:adjustRightInd/>
        <w:snapToGrid/>
        <w:ind w:firstLine="1896" w:firstLineChars="600"/>
        <w:textAlignment w:val="auto"/>
        <w:rPr>
          <w:rFonts w:hint="eastAsia"/>
          <w:lang w:val="en-US" w:eastAsia="zh-CN"/>
        </w:rPr>
      </w:pPr>
      <w:r>
        <w:rPr>
          <w:rFonts w:hint="eastAsia"/>
          <w:lang w:val="en-US" w:eastAsia="zh-CN"/>
        </w:rPr>
        <w:t>叶小龙  区住房城乡建委主任</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lang w:val="en-US" w:eastAsia="zh-CN"/>
        </w:rPr>
      </w:pPr>
      <w:r>
        <w:rPr>
          <w:rFonts w:hint="eastAsia"/>
          <w:lang w:val="en-US" w:eastAsia="zh-CN"/>
        </w:rPr>
        <w:t>成员单位：区</w:t>
      </w:r>
      <w:r>
        <w:rPr>
          <w:rFonts w:hint="default"/>
          <w:lang w:eastAsia="zh-CN"/>
        </w:rPr>
        <w:t>政府办公室</w:t>
      </w:r>
      <w:r>
        <w:rPr>
          <w:rFonts w:hint="eastAsia"/>
          <w:lang w:val="en-US" w:eastAsia="zh-CN"/>
        </w:rPr>
        <w:t>、</w:t>
      </w:r>
      <w:r>
        <w:rPr>
          <w:rFonts w:hint="eastAsia"/>
          <w:lang w:eastAsia="zh-CN"/>
        </w:rPr>
        <w:t>区委</w:t>
      </w:r>
      <w:r>
        <w:rPr>
          <w:rFonts w:hint="eastAsia"/>
        </w:rPr>
        <w:t>网信</w:t>
      </w:r>
      <w:r>
        <w:rPr>
          <w:rFonts w:hint="eastAsia"/>
          <w:lang w:eastAsia="zh-CN"/>
        </w:rPr>
        <w:t>办、</w:t>
      </w:r>
      <w:r>
        <w:rPr>
          <w:rFonts w:hint="eastAsia"/>
          <w:lang w:val="en-US" w:eastAsia="zh-CN"/>
        </w:rPr>
        <w:t>区经济信息委、</w:t>
      </w:r>
      <w:r>
        <w:rPr>
          <w:rFonts w:hint="eastAsia"/>
          <w:lang w:eastAsia="zh-CN"/>
        </w:rPr>
        <w:t>区</w:t>
      </w:r>
      <w:r>
        <w:rPr>
          <w:rFonts w:hint="eastAsia"/>
        </w:rPr>
        <w:t>公安</w:t>
      </w:r>
      <w:r>
        <w:rPr>
          <w:rFonts w:hint="eastAsia"/>
          <w:lang w:eastAsia="zh-CN"/>
        </w:rPr>
        <w:t>局、</w:t>
      </w:r>
      <w:r>
        <w:rPr>
          <w:rFonts w:hint="eastAsia"/>
          <w:lang w:val="en-US" w:eastAsia="zh-CN"/>
        </w:rPr>
        <w:t>区生态环境局、区住房城乡建委、</w:t>
      </w:r>
      <w:r>
        <w:rPr>
          <w:rFonts w:hint="eastAsia"/>
          <w:lang w:eastAsia="zh-CN"/>
        </w:rPr>
        <w:t>区</w:t>
      </w:r>
      <w:r>
        <w:rPr>
          <w:rFonts w:hint="eastAsia"/>
        </w:rPr>
        <w:t>城市管理</w:t>
      </w:r>
      <w:r>
        <w:rPr>
          <w:rFonts w:hint="eastAsia"/>
          <w:lang w:eastAsia="zh-CN"/>
        </w:rPr>
        <w:t>局、</w:t>
      </w:r>
      <w:r>
        <w:rPr>
          <w:rFonts w:hint="eastAsia"/>
          <w:lang w:val="en-US" w:eastAsia="zh-CN"/>
        </w:rPr>
        <w:t>区交通局、区农业农村委、区信访办、区规划自然资源局、区市场监管局、区税务局，各镇街人民政府（办事处）。工作专班下设办公室和四个整治小组</w:t>
      </w:r>
      <w:r>
        <w:rPr>
          <w:rFonts w:hint="default"/>
          <w:lang w:val="en-US" w:eastAsia="zh-CN"/>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ascii="方正楷体_GBK" w:hAnsi="方正楷体_GBK" w:eastAsia="方正楷体_GBK" w:cs="方正楷体_GBK"/>
          <w:lang w:val="en-US" w:eastAsia="zh-CN"/>
        </w:rPr>
        <w:t>（一）办公室。</w:t>
      </w:r>
      <w:r>
        <w:rPr>
          <w:rFonts w:hint="default"/>
          <w:lang w:val="en-US" w:eastAsia="zh-CN"/>
        </w:rPr>
        <w:t>设</w:t>
      </w:r>
      <w:r>
        <w:rPr>
          <w:rFonts w:hint="eastAsia"/>
          <w:lang w:val="en-US" w:eastAsia="zh-CN"/>
        </w:rPr>
        <w:t>在区住房城乡建委</w:t>
      </w:r>
      <w:r>
        <w:rPr>
          <w:rFonts w:hint="default"/>
          <w:lang w:val="en-US" w:eastAsia="zh-CN"/>
        </w:rPr>
        <w:t>，</w:t>
      </w:r>
      <w:r>
        <w:rPr>
          <w:rFonts w:hint="eastAsia"/>
          <w:lang w:val="en-US" w:eastAsia="zh-CN"/>
        </w:rPr>
        <w:t>由区住房城乡建委主要负责人兼任办公室主任，区住房城乡建委副主任梁晓波、综合行政执法支队长代应刚任办公室副主任。具体负责统筹非法搅拌站专项整治工作，落实工作专班议定的事项和交办的日常工作，协调解决工作推进中的问题。</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ascii="方正楷体_GBK" w:hAnsi="方正楷体_GBK" w:eastAsia="方正楷体_GBK" w:cs="方正楷体_GBK"/>
          <w:lang w:val="en-US" w:eastAsia="zh-CN"/>
        </w:rPr>
      </w:pPr>
      <w:r>
        <w:rPr>
          <w:rFonts w:hint="default" w:ascii="方正楷体_GBK" w:hAnsi="方正楷体_GBK" w:eastAsia="方正楷体_GBK" w:cs="方正楷体_GBK"/>
          <w:lang w:val="en-US" w:eastAsia="zh-CN"/>
        </w:rPr>
        <w:t>（二）整治</w:t>
      </w:r>
      <w:r>
        <w:rPr>
          <w:rFonts w:hint="eastAsia" w:ascii="方正楷体_GBK" w:hAnsi="方正楷体_GBK" w:eastAsia="方正楷体_GBK" w:cs="方正楷体_GBK"/>
          <w:lang w:val="en-US" w:eastAsia="zh-CN"/>
        </w:rPr>
        <w:t>一组</w:t>
      </w:r>
      <w:r>
        <w:rPr>
          <w:rFonts w:hint="default" w:ascii="方正楷体_GBK" w:hAnsi="方正楷体_GBK" w:eastAsia="方正楷体_GBK" w:cs="方正楷体_GBK"/>
          <w:lang w:val="en-US" w:eastAsia="zh-CN"/>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牵头单位：区住房城乡建委；</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成员单位：</w:t>
      </w:r>
      <w:r>
        <w:rPr>
          <w:rFonts w:hint="eastAsia"/>
          <w:lang w:eastAsia="zh-CN"/>
        </w:rPr>
        <w:t>区委</w:t>
      </w:r>
      <w:r>
        <w:rPr>
          <w:rFonts w:hint="eastAsia"/>
        </w:rPr>
        <w:t>网信</w:t>
      </w:r>
      <w:r>
        <w:rPr>
          <w:rFonts w:hint="eastAsia"/>
          <w:lang w:eastAsia="zh-CN"/>
        </w:rPr>
        <w:t>办</w:t>
      </w:r>
      <w:r>
        <w:rPr>
          <w:rFonts w:hint="eastAsia"/>
          <w:lang w:val="en-US" w:eastAsia="zh-CN"/>
        </w:rPr>
        <w:t>、区经济信息委、</w:t>
      </w:r>
      <w:r>
        <w:rPr>
          <w:rFonts w:hint="eastAsia"/>
          <w:lang w:eastAsia="zh-CN"/>
        </w:rPr>
        <w:t>区</w:t>
      </w:r>
      <w:r>
        <w:rPr>
          <w:rFonts w:hint="eastAsia"/>
        </w:rPr>
        <w:t>公安</w:t>
      </w:r>
      <w:r>
        <w:rPr>
          <w:rFonts w:hint="eastAsia"/>
          <w:lang w:eastAsia="zh-CN"/>
        </w:rPr>
        <w:t>局</w:t>
      </w:r>
      <w:r>
        <w:rPr>
          <w:rFonts w:hint="eastAsia"/>
        </w:rPr>
        <w:t>、</w:t>
      </w:r>
      <w:r>
        <w:rPr>
          <w:rFonts w:hint="eastAsia"/>
          <w:lang w:val="en-US" w:eastAsia="zh-CN"/>
        </w:rPr>
        <w:t>区生态环境局、</w:t>
      </w:r>
      <w:r>
        <w:rPr>
          <w:rFonts w:hint="eastAsia"/>
          <w:lang w:eastAsia="zh-CN"/>
        </w:rPr>
        <w:t>区</w:t>
      </w:r>
      <w:r>
        <w:rPr>
          <w:rFonts w:hint="eastAsia"/>
        </w:rPr>
        <w:t>城市管理</w:t>
      </w:r>
      <w:r>
        <w:rPr>
          <w:rFonts w:hint="eastAsia"/>
          <w:lang w:eastAsia="zh-CN"/>
        </w:rPr>
        <w:t>局</w:t>
      </w:r>
      <w:r>
        <w:rPr>
          <w:rFonts w:hint="eastAsia"/>
        </w:rPr>
        <w:t>、</w:t>
      </w:r>
      <w:r>
        <w:rPr>
          <w:rFonts w:hint="eastAsia"/>
          <w:lang w:val="en-US" w:eastAsia="zh-CN"/>
        </w:rPr>
        <w:t>区交通局、区农业农村委、区信访办、</w:t>
      </w:r>
      <w:r>
        <w:rPr>
          <w:rFonts w:hint="eastAsia"/>
          <w:lang w:eastAsia="zh-CN"/>
        </w:rPr>
        <w:t>区</w:t>
      </w:r>
      <w:r>
        <w:rPr>
          <w:rFonts w:hint="eastAsia"/>
        </w:rPr>
        <w:t>规划自然资源</w:t>
      </w:r>
      <w:r>
        <w:rPr>
          <w:rFonts w:hint="eastAsia"/>
          <w:lang w:eastAsia="zh-CN"/>
        </w:rPr>
        <w:t>局</w:t>
      </w:r>
      <w:r>
        <w:rPr>
          <w:rFonts w:hint="eastAsia"/>
        </w:rPr>
        <w:t>、</w:t>
      </w:r>
      <w:r>
        <w:rPr>
          <w:rFonts w:hint="eastAsia"/>
          <w:lang w:eastAsia="zh-CN"/>
        </w:rPr>
        <w:t>区</w:t>
      </w:r>
      <w:r>
        <w:rPr>
          <w:rFonts w:hint="eastAsia"/>
        </w:rPr>
        <w:t>市场监管</w:t>
      </w:r>
      <w:r>
        <w:rPr>
          <w:rFonts w:hint="eastAsia"/>
          <w:lang w:eastAsia="zh-CN"/>
        </w:rPr>
        <w:t>局</w:t>
      </w:r>
      <w:r>
        <w:rPr>
          <w:rFonts w:hint="eastAsia"/>
        </w:rPr>
        <w:t>、</w:t>
      </w:r>
      <w:r>
        <w:rPr>
          <w:rFonts w:hint="eastAsia"/>
          <w:lang w:eastAsia="zh-CN"/>
        </w:rPr>
        <w:t>区</w:t>
      </w:r>
      <w:r>
        <w:rPr>
          <w:rFonts w:hint="eastAsia"/>
        </w:rPr>
        <w:t>税务</w:t>
      </w:r>
      <w:r>
        <w:rPr>
          <w:rFonts w:hint="eastAsia"/>
          <w:lang w:eastAsia="zh-CN"/>
        </w:rPr>
        <w:t>局</w:t>
      </w:r>
      <w:r>
        <w:rPr>
          <w:rFonts w:hint="eastAsia"/>
        </w:rPr>
        <w:t>、</w:t>
      </w:r>
      <w:r>
        <w:rPr>
          <w:rFonts w:hint="eastAsia"/>
          <w:lang w:val="en-US" w:eastAsia="zh-CN"/>
        </w:rPr>
        <w:t>棠香街道、龙水镇、玉龙镇、三驱镇、铁山镇、宝兴镇；</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负责区域：棠香街道、龙水镇、玉龙镇、三驱镇、铁山镇、宝兴镇。</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楷体_GBK" w:hAnsi="方正楷体_GBK" w:eastAsia="方正楷体_GBK" w:cs="方正楷体_GBK"/>
          <w:lang w:eastAsia="zh-CN"/>
        </w:rPr>
      </w:pPr>
      <w:r>
        <w:rPr>
          <w:rFonts w:hint="eastAsia" w:ascii="方正楷体_GBK" w:hAnsi="方正楷体_GBK" w:eastAsia="方正楷体_GBK" w:cs="方正楷体_GBK"/>
          <w:lang w:eastAsia="zh-CN"/>
        </w:rPr>
        <w:t>（三）整治</w:t>
      </w:r>
      <w:r>
        <w:rPr>
          <w:rFonts w:hint="eastAsia" w:ascii="方正楷体_GBK" w:hAnsi="方正楷体_GBK" w:eastAsia="方正楷体_GBK" w:cs="方正楷体_GBK"/>
          <w:lang w:val="en-US" w:eastAsia="zh-CN"/>
        </w:rPr>
        <w:t>二组</w:t>
      </w:r>
      <w:r>
        <w:rPr>
          <w:rFonts w:hint="eastAsia" w:ascii="方正楷体_GBK" w:hAnsi="方正楷体_GBK" w:eastAsia="方正楷体_GBK" w:cs="方正楷体_GBK"/>
          <w:lang w:eastAsia="zh-CN"/>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牵头单位：区交通局。</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成员单位：</w:t>
      </w:r>
      <w:r>
        <w:rPr>
          <w:rFonts w:hint="eastAsia"/>
          <w:lang w:eastAsia="zh-CN"/>
        </w:rPr>
        <w:t>区委</w:t>
      </w:r>
      <w:r>
        <w:rPr>
          <w:rFonts w:hint="eastAsia"/>
        </w:rPr>
        <w:t>网信</w:t>
      </w:r>
      <w:r>
        <w:rPr>
          <w:rFonts w:hint="eastAsia"/>
          <w:lang w:eastAsia="zh-CN"/>
        </w:rPr>
        <w:t>办</w:t>
      </w:r>
      <w:r>
        <w:rPr>
          <w:rFonts w:hint="eastAsia"/>
          <w:lang w:val="en-US" w:eastAsia="zh-CN"/>
        </w:rPr>
        <w:t>、区经济信息委、</w:t>
      </w:r>
      <w:r>
        <w:rPr>
          <w:rFonts w:hint="eastAsia"/>
          <w:lang w:eastAsia="zh-CN"/>
        </w:rPr>
        <w:t>区</w:t>
      </w:r>
      <w:r>
        <w:rPr>
          <w:rFonts w:hint="eastAsia"/>
        </w:rPr>
        <w:t>公安</w:t>
      </w:r>
      <w:r>
        <w:rPr>
          <w:rFonts w:hint="eastAsia"/>
          <w:lang w:eastAsia="zh-CN"/>
        </w:rPr>
        <w:t>局</w:t>
      </w:r>
      <w:r>
        <w:rPr>
          <w:rFonts w:hint="eastAsia"/>
        </w:rPr>
        <w:t>、</w:t>
      </w:r>
      <w:r>
        <w:rPr>
          <w:rFonts w:hint="eastAsia"/>
          <w:lang w:val="en-US" w:eastAsia="zh-CN"/>
        </w:rPr>
        <w:t>区生态环境局、</w:t>
      </w:r>
      <w:r>
        <w:rPr>
          <w:rFonts w:hint="eastAsia"/>
          <w:lang w:eastAsia="zh-CN"/>
        </w:rPr>
        <w:t>区住房城乡建委、区</w:t>
      </w:r>
      <w:r>
        <w:rPr>
          <w:rFonts w:hint="eastAsia"/>
        </w:rPr>
        <w:t>城市管理</w:t>
      </w:r>
      <w:r>
        <w:rPr>
          <w:rFonts w:hint="eastAsia"/>
          <w:lang w:eastAsia="zh-CN"/>
        </w:rPr>
        <w:t>局</w:t>
      </w:r>
      <w:r>
        <w:rPr>
          <w:rFonts w:hint="eastAsia"/>
        </w:rPr>
        <w:t>、</w:t>
      </w:r>
      <w:r>
        <w:rPr>
          <w:rFonts w:hint="eastAsia"/>
          <w:lang w:val="en-US" w:eastAsia="zh-CN"/>
        </w:rPr>
        <w:t>区农业农村委、区信访办、</w:t>
      </w:r>
      <w:r>
        <w:rPr>
          <w:rFonts w:hint="eastAsia"/>
          <w:lang w:eastAsia="zh-CN"/>
        </w:rPr>
        <w:t>区</w:t>
      </w:r>
      <w:r>
        <w:rPr>
          <w:rFonts w:hint="eastAsia"/>
        </w:rPr>
        <w:t>规划自然资源</w:t>
      </w:r>
      <w:r>
        <w:rPr>
          <w:rFonts w:hint="eastAsia"/>
          <w:lang w:eastAsia="zh-CN"/>
        </w:rPr>
        <w:t>局</w:t>
      </w:r>
      <w:r>
        <w:rPr>
          <w:rFonts w:hint="eastAsia"/>
        </w:rPr>
        <w:t>、</w:t>
      </w:r>
      <w:r>
        <w:rPr>
          <w:rFonts w:hint="eastAsia"/>
          <w:lang w:eastAsia="zh-CN"/>
        </w:rPr>
        <w:t>区</w:t>
      </w:r>
      <w:r>
        <w:rPr>
          <w:rFonts w:hint="eastAsia"/>
        </w:rPr>
        <w:t>市场监管</w:t>
      </w:r>
      <w:r>
        <w:rPr>
          <w:rFonts w:hint="eastAsia"/>
          <w:lang w:eastAsia="zh-CN"/>
        </w:rPr>
        <w:t>局、区</w:t>
      </w:r>
      <w:r>
        <w:rPr>
          <w:rFonts w:hint="eastAsia"/>
        </w:rPr>
        <w:t>税务</w:t>
      </w:r>
      <w:r>
        <w:rPr>
          <w:rFonts w:hint="eastAsia"/>
          <w:lang w:eastAsia="zh-CN"/>
        </w:rPr>
        <w:t>局</w:t>
      </w:r>
      <w:r>
        <w:rPr>
          <w:rFonts w:hint="eastAsia"/>
        </w:rPr>
        <w:t>、</w:t>
      </w:r>
      <w:r>
        <w:rPr>
          <w:rFonts w:hint="eastAsia"/>
          <w:lang w:val="en-US" w:eastAsia="zh-CN"/>
        </w:rPr>
        <w:t>龙岗街道、中敖镇、高坪镇、高升镇、宝顶镇、回龙镇。</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负责区域：龙岗街道、中敖镇、高坪镇、高升镇、宝顶镇、回龙镇。</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楷体_GBK" w:hAnsi="方正楷体_GBK" w:eastAsia="方正楷体_GBK" w:cs="方正楷体_GBK"/>
          <w:lang w:eastAsia="zh-CN"/>
        </w:rPr>
      </w:pPr>
      <w:r>
        <w:rPr>
          <w:rFonts w:hint="eastAsia" w:ascii="方正楷体_GBK" w:hAnsi="方正楷体_GBK" w:eastAsia="方正楷体_GBK" w:cs="方正楷体_GBK"/>
          <w:lang w:eastAsia="zh-CN"/>
        </w:rPr>
        <w:t>（四）整治</w:t>
      </w:r>
      <w:r>
        <w:rPr>
          <w:rFonts w:hint="eastAsia" w:ascii="方正楷体_GBK" w:hAnsi="方正楷体_GBK" w:eastAsia="方正楷体_GBK" w:cs="方正楷体_GBK"/>
          <w:lang w:val="en-US" w:eastAsia="zh-CN"/>
        </w:rPr>
        <w:t>三组</w:t>
      </w:r>
      <w:r>
        <w:rPr>
          <w:rFonts w:hint="eastAsia" w:ascii="方正楷体_GBK" w:hAnsi="方正楷体_GBK" w:eastAsia="方正楷体_GBK" w:cs="方正楷体_GBK"/>
          <w:lang w:eastAsia="zh-CN"/>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牵头单位：区规划自然资源局。</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成员单位：</w:t>
      </w:r>
      <w:r>
        <w:rPr>
          <w:rFonts w:hint="eastAsia"/>
          <w:lang w:eastAsia="zh-CN"/>
        </w:rPr>
        <w:t>区委</w:t>
      </w:r>
      <w:r>
        <w:rPr>
          <w:rFonts w:hint="eastAsia"/>
        </w:rPr>
        <w:t>网信</w:t>
      </w:r>
      <w:r>
        <w:rPr>
          <w:rFonts w:hint="eastAsia"/>
          <w:lang w:eastAsia="zh-CN"/>
        </w:rPr>
        <w:t>办</w:t>
      </w:r>
      <w:r>
        <w:rPr>
          <w:rFonts w:hint="eastAsia"/>
          <w:lang w:val="en-US" w:eastAsia="zh-CN"/>
        </w:rPr>
        <w:t>、区经济信息委、</w:t>
      </w:r>
      <w:r>
        <w:rPr>
          <w:rFonts w:hint="eastAsia"/>
          <w:lang w:eastAsia="zh-CN"/>
        </w:rPr>
        <w:t>区</w:t>
      </w:r>
      <w:r>
        <w:rPr>
          <w:rFonts w:hint="eastAsia"/>
        </w:rPr>
        <w:t>公安</w:t>
      </w:r>
      <w:r>
        <w:rPr>
          <w:rFonts w:hint="eastAsia"/>
          <w:lang w:eastAsia="zh-CN"/>
        </w:rPr>
        <w:t>局</w:t>
      </w:r>
      <w:r>
        <w:rPr>
          <w:rFonts w:hint="eastAsia"/>
        </w:rPr>
        <w:t>、</w:t>
      </w:r>
      <w:r>
        <w:rPr>
          <w:rFonts w:hint="eastAsia"/>
          <w:lang w:val="en-US" w:eastAsia="zh-CN"/>
        </w:rPr>
        <w:t>区生态环境局、</w:t>
      </w:r>
      <w:r>
        <w:rPr>
          <w:rFonts w:hint="eastAsia"/>
          <w:lang w:eastAsia="zh-CN"/>
        </w:rPr>
        <w:t>区住房城乡建委、区</w:t>
      </w:r>
      <w:r>
        <w:rPr>
          <w:rFonts w:hint="eastAsia"/>
        </w:rPr>
        <w:t>城市管理</w:t>
      </w:r>
      <w:r>
        <w:rPr>
          <w:rFonts w:hint="eastAsia"/>
          <w:lang w:eastAsia="zh-CN"/>
        </w:rPr>
        <w:t>局</w:t>
      </w:r>
      <w:r>
        <w:rPr>
          <w:rFonts w:hint="eastAsia"/>
        </w:rPr>
        <w:t>、</w:t>
      </w:r>
      <w:r>
        <w:rPr>
          <w:rFonts w:hint="eastAsia"/>
          <w:lang w:val="en-US" w:eastAsia="zh-CN"/>
        </w:rPr>
        <w:t>区交通局、区农业农村委、区信访办、</w:t>
      </w:r>
      <w:r>
        <w:rPr>
          <w:rFonts w:hint="eastAsia"/>
          <w:lang w:eastAsia="zh-CN"/>
        </w:rPr>
        <w:t>区</w:t>
      </w:r>
      <w:r>
        <w:rPr>
          <w:rFonts w:hint="eastAsia"/>
        </w:rPr>
        <w:t>市场监管</w:t>
      </w:r>
      <w:r>
        <w:rPr>
          <w:rFonts w:hint="eastAsia"/>
          <w:lang w:eastAsia="zh-CN"/>
        </w:rPr>
        <w:t>局、区</w:t>
      </w:r>
      <w:r>
        <w:rPr>
          <w:rFonts w:hint="eastAsia"/>
        </w:rPr>
        <w:t>税务</w:t>
      </w:r>
      <w:r>
        <w:rPr>
          <w:rFonts w:hint="eastAsia"/>
          <w:lang w:eastAsia="zh-CN"/>
        </w:rPr>
        <w:t>局</w:t>
      </w:r>
      <w:r>
        <w:rPr>
          <w:rFonts w:hint="eastAsia"/>
        </w:rPr>
        <w:t>、</w:t>
      </w:r>
      <w:r>
        <w:rPr>
          <w:rFonts w:hint="eastAsia"/>
          <w:lang w:val="en-US" w:eastAsia="zh-CN"/>
        </w:rPr>
        <w:t>万古镇、国梁镇、雍溪镇、古龙镇、金山镇、石马镇。</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负责区域：万古镇、国梁镇、雍溪镇、古龙镇、金山镇、石马镇。</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楷体_GBK" w:hAnsi="方正楷体_GBK" w:eastAsia="方正楷体_GBK" w:cs="方正楷体_GBK"/>
          <w:lang w:eastAsia="zh-CN"/>
        </w:rPr>
      </w:pPr>
      <w:r>
        <w:rPr>
          <w:rFonts w:hint="eastAsia" w:ascii="方正楷体_GBK" w:hAnsi="方正楷体_GBK" w:eastAsia="方正楷体_GBK" w:cs="方正楷体_GBK"/>
          <w:lang w:eastAsia="zh-CN"/>
        </w:rPr>
        <w:t>（五）整治</w:t>
      </w:r>
      <w:r>
        <w:rPr>
          <w:rFonts w:hint="eastAsia" w:ascii="方正楷体_GBK" w:hAnsi="方正楷体_GBK" w:eastAsia="方正楷体_GBK" w:cs="方正楷体_GBK"/>
          <w:lang w:val="en-US" w:eastAsia="zh-CN"/>
        </w:rPr>
        <w:t>四组</w:t>
      </w:r>
      <w:r>
        <w:rPr>
          <w:rFonts w:hint="eastAsia" w:ascii="方正楷体_GBK" w:hAnsi="方正楷体_GBK" w:eastAsia="方正楷体_GBK" w:cs="方正楷体_GBK"/>
          <w:lang w:eastAsia="zh-CN"/>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牵头单位：区生态环境局。</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成员单位：</w:t>
      </w:r>
      <w:r>
        <w:rPr>
          <w:rFonts w:hint="eastAsia"/>
          <w:lang w:eastAsia="zh-CN"/>
        </w:rPr>
        <w:t>区委</w:t>
      </w:r>
      <w:r>
        <w:rPr>
          <w:rFonts w:hint="eastAsia"/>
        </w:rPr>
        <w:t>网信</w:t>
      </w:r>
      <w:r>
        <w:rPr>
          <w:rFonts w:hint="eastAsia"/>
          <w:lang w:eastAsia="zh-CN"/>
        </w:rPr>
        <w:t>办</w:t>
      </w:r>
      <w:r>
        <w:rPr>
          <w:rFonts w:hint="eastAsia"/>
          <w:lang w:val="en-US" w:eastAsia="zh-CN"/>
        </w:rPr>
        <w:t>、区经济信息委、</w:t>
      </w:r>
      <w:r>
        <w:rPr>
          <w:rFonts w:hint="eastAsia"/>
          <w:lang w:eastAsia="zh-CN"/>
        </w:rPr>
        <w:t>区</w:t>
      </w:r>
      <w:r>
        <w:rPr>
          <w:rFonts w:hint="eastAsia"/>
        </w:rPr>
        <w:t>公安</w:t>
      </w:r>
      <w:r>
        <w:rPr>
          <w:rFonts w:hint="eastAsia"/>
          <w:lang w:eastAsia="zh-CN"/>
        </w:rPr>
        <w:t>局、区住房城乡建委、区</w:t>
      </w:r>
      <w:r>
        <w:rPr>
          <w:rFonts w:hint="eastAsia"/>
        </w:rPr>
        <w:t>城市管理</w:t>
      </w:r>
      <w:r>
        <w:rPr>
          <w:rFonts w:hint="eastAsia"/>
          <w:lang w:eastAsia="zh-CN"/>
        </w:rPr>
        <w:t>局</w:t>
      </w:r>
      <w:r>
        <w:rPr>
          <w:rFonts w:hint="eastAsia"/>
        </w:rPr>
        <w:t>、</w:t>
      </w:r>
      <w:r>
        <w:rPr>
          <w:rFonts w:hint="eastAsia"/>
          <w:lang w:val="en-US" w:eastAsia="zh-CN"/>
        </w:rPr>
        <w:t>区交通局、区农业农村委、区信访办、区规划自然资源局、</w:t>
      </w:r>
      <w:r>
        <w:rPr>
          <w:rFonts w:hint="eastAsia"/>
          <w:lang w:eastAsia="zh-CN"/>
        </w:rPr>
        <w:t>区</w:t>
      </w:r>
      <w:r>
        <w:rPr>
          <w:rFonts w:hint="eastAsia"/>
        </w:rPr>
        <w:t>市场监管</w:t>
      </w:r>
      <w:r>
        <w:rPr>
          <w:rFonts w:hint="eastAsia"/>
          <w:lang w:eastAsia="zh-CN"/>
        </w:rPr>
        <w:t>局、区</w:t>
      </w:r>
      <w:r>
        <w:rPr>
          <w:rFonts w:hint="eastAsia"/>
        </w:rPr>
        <w:t>税务</w:t>
      </w:r>
      <w:r>
        <w:rPr>
          <w:rFonts w:hint="eastAsia"/>
          <w:lang w:eastAsia="zh-CN"/>
        </w:rPr>
        <w:t>局</w:t>
      </w:r>
      <w:r>
        <w:rPr>
          <w:rFonts w:hint="eastAsia"/>
        </w:rPr>
        <w:t>、</w:t>
      </w:r>
      <w:r>
        <w:rPr>
          <w:rFonts w:hint="eastAsia"/>
          <w:lang w:val="en-US" w:eastAsia="zh-CN"/>
        </w:rPr>
        <w:t>智凤街道、拾万镇、季家镇、珠溪镇、龙石镇。</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负责区域：智凤街道、拾万镇、季家镇、珠溪镇、龙石镇。</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四、职责分工</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rPr>
      </w:pPr>
      <w:r>
        <w:rPr>
          <w:rFonts w:hint="eastAsia"/>
          <w:lang w:eastAsia="zh-CN"/>
        </w:rPr>
        <w:t>（一）</w:t>
      </w:r>
      <w:r>
        <w:rPr>
          <w:rFonts w:hint="eastAsia"/>
        </w:rPr>
        <w:t>区</w:t>
      </w:r>
      <w:r>
        <w:rPr>
          <w:rFonts w:hint="default"/>
        </w:rPr>
        <w:t>政府办公室</w:t>
      </w:r>
      <w:r>
        <w:rPr>
          <w:rFonts w:hint="eastAsia"/>
        </w:rPr>
        <w:t>负责非法搅拌站整治督办工作。</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（二）区</w:t>
      </w:r>
      <w:r>
        <w:rPr>
          <w:rFonts w:hint="eastAsia"/>
          <w:spacing w:val="-9"/>
          <w:lang w:val="en-US" w:eastAsia="zh-CN"/>
        </w:rPr>
        <w:t>委网信办负责非法搅拌站整治负面网络舆情监测导控。</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（三）区经济信息委负责各镇街人民政府（办事处）对非法搅拌站进行强制关停过程中，断电断水的具体措施和强制执行。</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（四）</w:t>
      </w:r>
      <w:r>
        <w:rPr>
          <w:rFonts w:hint="default"/>
          <w:lang w:eastAsia="zh-CN"/>
        </w:rPr>
        <w:t>区公安局</w:t>
      </w:r>
      <w:r>
        <w:rPr>
          <w:rFonts w:hint="eastAsia"/>
          <w:lang w:val="en-US" w:eastAsia="zh-CN"/>
        </w:rPr>
        <w:t>负责及时查处全区范围内在整治非法搅拌站工作中出现的治安、刑事案件，对阻碍拆除执法公务的行为依法从严从快打击处理。</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（五）区生态环境局负责对非法搅拌站违反环境保护相关法律法规行为进行查处。</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（六）区住房城乡建委负责工作专班办公室日常工作；负责对辖区房屋市政工程使用非法搅拌站产品行为进行查处；配合开展非法搅拌站强制关停工作。</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（七）区城市管理局负责查处城镇规划区范围内的非法搅拌站违法建（构）筑物。</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default"/>
          <w:lang w:val="en-US" w:eastAsia="zh-CN"/>
        </w:rPr>
      </w:pPr>
      <w:r>
        <w:rPr>
          <w:rFonts w:hint="eastAsia"/>
          <w:lang w:val="en-US" w:eastAsia="zh-CN"/>
        </w:rPr>
        <w:t>（八）</w:t>
      </w:r>
      <w:r>
        <w:rPr>
          <w:rFonts w:hint="default"/>
          <w:lang w:eastAsia="zh-CN"/>
        </w:rPr>
        <w:t>区</w:t>
      </w:r>
      <w:r>
        <w:rPr>
          <w:rFonts w:hint="eastAsia"/>
          <w:lang w:val="en-US" w:eastAsia="zh-CN"/>
        </w:rPr>
        <w:t>交通</w:t>
      </w:r>
      <w:r>
        <w:rPr>
          <w:rFonts w:hint="default"/>
          <w:lang w:eastAsia="zh-CN"/>
        </w:rPr>
        <w:t>局</w:t>
      </w:r>
      <w:r>
        <w:rPr>
          <w:rFonts w:hint="eastAsia"/>
          <w:lang w:val="en-US" w:eastAsia="zh-CN"/>
        </w:rPr>
        <w:t>负责核实用于农村公路建设的自建自用混凝土搅拌站。</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（九）区农业农村委负责对非法搅拌站违反农业农村管理相关法律法规行为进行查处。</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（十）区信访办负责协调处理非法搅拌站整治工作过程中和整治后的有关信访问题。</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（十一）</w:t>
      </w:r>
      <w:r>
        <w:rPr>
          <w:rFonts w:hint="default"/>
          <w:lang w:eastAsia="zh-CN"/>
        </w:rPr>
        <w:t>区</w:t>
      </w:r>
      <w:r>
        <w:rPr>
          <w:rFonts w:hint="eastAsia"/>
          <w:lang w:val="en-US" w:eastAsia="zh-CN"/>
        </w:rPr>
        <w:t>规划自然资源</w:t>
      </w:r>
      <w:r>
        <w:rPr>
          <w:rFonts w:hint="default"/>
          <w:lang w:eastAsia="zh-CN"/>
        </w:rPr>
        <w:t>局</w:t>
      </w:r>
      <w:r>
        <w:rPr>
          <w:rFonts w:hint="eastAsia"/>
          <w:lang w:val="en-US" w:eastAsia="zh-CN"/>
        </w:rPr>
        <w:t>负责混凝土搅拌站的用地合法性审查，凡涉及非法占用土地或擅自改变土地用途的，违反规划与自然资源相关法律法规行为，依法进行查处。</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（十二）区市场监管局负责对非法混凝土搅拌站违反市场监督管理有关法律法规行为进行查处。</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（十三）区税务局负责对非法混凝土搅拌站违反税务相关法律法规行为进行查处。</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十四）各镇街人民政府（办事处）负责组织人员对辖区非法混凝土搅拌站进行摸排，掌握非混凝土法搅拌站当事人的基本情况并建立台账，提前化解不稳定因素，积极做好关停等相关工作，按照整治计划组织对本辖区内的非法搅拌站实施关停。</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五、实施步骤</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专项整治工作起止时间为2022年9月1日—12月31日，分以下三个阶段进行：</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楷体_GBK" w:hAnsi="方正楷体_GBK" w:eastAsia="方正楷体_GBK" w:cs="方正楷体_GBK"/>
          <w:lang w:eastAsia="zh-CN"/>
        </w:rPr>
      </w:pPr>
      <w:r>
        <w:rPr>
          <w:rFonts w:hint="eastAsia" w:ascii="方正楷体_GBK" w:hAnsi="方正楷体_GBK" w:eastAsia="方正楷体_GBK" w:cs="方正楷体_GBK"/>
        </w:rPr>
        <w:t>（一）</w:t>
      </w:r>
      <w:r>
        <w:rPr>
          <w:rFonts w:hint="eastAsia" w:ascii="方正楷体_GBK" w:hAnsi="方正楷体_GBK" w:eastAsia="方正楷体_GBK" w:cs="方正楷体_GBK"/>
          <w:lang w:val="en-US" w:eastAsia="zh-CN"/>
        </w:rPr>
        <w:t>全面核查、宣传动员</w:t>
      </w:r>
      <w:r>
        <w:rPr>
          <w:rFonts w:hint="eastAsia" w:ascii="方正楷体_GBK" w:hAnsi="方正楷体_GBK" w:eastAsia="方正楷体_GBK" w:cs="方正楷体_GBK"/>
        </w:rPr>
        <w:t>阶段（202</w:t>
      </w:r>
      <w:r>
        <w:rPr>
          <w:rFonts w:hint="eastAsia" w:ascii="方正楷体_GBK" w:hAnsi="方正楷体_GBK" w:eastAsia="方正楷体_GBK" w:cs="方正楷体_GBK"/>
          <w:lang w:val="en-US" w:eastAsia="zh-CN"/>
        </w:rPr>
        <w:t>2</w:t>
      </w:r>
      <w:r>
        <w:rPr>
          <w:rFonts w:hint="eastAsia" w:ascii="方正楷体_GBK" w:hAnsi="方正楷体_GBK" w:eastAsia="方正楷体_GBK" w:cs="方正楷体_GBK"/>
        </w:rPr>
        <w:t>年9</w:t>
      </w:r>
      <w:r>
        <w:rPr>
          <w:rFonts w:hint="eastAsia" w:ascii="方正楷体_GBK" w:hAnsi="方正楷体_GBK" w:eastAsia="方正楷体_GBK" w:cs="方正楷体_GBK"/>
          <w:lang w:val="en-US" w:eastAsia="zh-CN"/>
        </w:rPr>
        <w:t>月1—</w:t>
      </w:r>
      <w:r>
        <w:rPr>
          <w:rFonts w:hint="eastAsia" w:ascii="方正楷体_GBK" w:hAnsi="方正楷体_GBK" w:eastAsia="方正楷体_GBK" w:cs="方正楷体_GBK"/>
          <w:lang w:eastAsia="zh-CN"/>
        </w:rPr>
        <w:t>9月</w:t>
      </w:r>
      <w:r>
        <w:rPr>
          <w:rFonts w:hint="eastAsia" w:ascii="方正楷体_GBK" w:hAnsi="方正楷体_GBK" w:eastAsia="方正楷体_GBK" w:cs="方正楷体_GBK"/>
          <w:lang w:val="en-US" w:eastAsia="zh-CN"/>
        </w:rPr>
        <w:t>30日</w:t>
      </w:r>
      <w:r>
        <w:rPr>
          <w:rFonts w:hint="eastAsia" w:ascii="方正楷体_GBK" w:hAnsi="方正楷体_GBK" w:eastAsia="方正楷体_GBK" w:cs="方正楷体_GBK"/>
        </w:rPr>
        <w:t>）</w:t>
      </w:r>
      <w:r>
        <w:rPr>
          <w:rFonts w:hint="eastAsia" w:ascii="方正楷体_GBK" w:hAnsi="方正楷体_GBK" w:eastAsia="方正楷体_GBK" w:cs="方正楷体_GBK"/>
          <w:lang w:eastAsia="zh-CN"/>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eastAsia="zh-CN"/>
        </w:rPr>
        <w:t>一是各镇街</w:t>
      </w:r>
      <w:r>
        <w:rPr>
          <w:rFonts w:hint="eastAsia"/>
          <w:lang w:val="en-US" w:eastAsia="zh-CN"/>
        </w:rPr>
        <w:t>人民政府（办事处）</w:t>
      </w:r>
      <w:r>
        <w:rPr>
          <w:rFonts w:hint="eastAsia"/>
          <w:lang w:eastAsia="zh-CN"/>
        </w:rPr>
        <w:t>进行自查，并建立台账。二是由区住房城乡建委</w:t>
      </w:r>
      <w:r>
        <w:rPr>
          <w:rFonts w:hint="eastAsia"/>
          <w:lang w:val="en-US" w:eastAsia="zh-CN"/>
        </w:rPr>
        <w:t>牵头，会同相关部门和镇街对全区自建自用的混凝土搅拌站开展全面核查，核查自建自用的混凝土搅拌站的所有手续、性质、用途；对全面核查出的自建自用的混凝土搅拌站，进行分类登记并汇总。三是相关单位做好非法混凝土搅拌站专项整治行动以及《中华人民共和国土地管理法》《中华人民共和国大气污染防治法》等法律法规的宣传解读，确保非法混凝土搅拌站当事人清楚知晓此次专项行动，积极开展自查自纠；做到既有非法混凝土搅拌站主动关停，新增非法搅拌站有限遏制。</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楷体_GBK" w:hAnsi="方正楷体_GBK" w:eastAsia="方正楷体_GBK" w:cs="方正楷体_GBK"/>
          <w:lang w:eastAsia="zh-CN"/>
        </w:rPr>
      </w:pPr>
      <w:r>
        <w:rPr>
          <w:rFonts w:hint="eastAsia" w:ascii="方正楷体_GBK" w:hAnsi="方正楷体_GBK" w:eastAsia="方正楷体_GBK" w:cs="方正楷体_GBK"/>
        </w:rPr>
        <w:t>（</w:t>
      </w:r>
      <w:r>
        <w:rPr>
          <w:rFonts w:hint="eastAsia" w:ascii="方正楷体_GBK" w:hAnsi="方正楷体_GBK" w:eastAsia="方正楷体_GBK" w:cs="方正楷体_GBK"/>
          <w:lang w:val="en-US" w:eastAsia="zh-CN"/>
        </w:rPr>
        <w:t>二</w:t>
      </w:r>
      <w:r>
        <w:rPr>
          <w:rFonts w:hint="eastAsia" w:ascii="方正楷体_GBK" w:hAnsi="方正楷体_GBK" w:eastAsia="方正楷体_GBK" w:cs="方正楷体_GBK"/>
        </w:rPr>
        <w:t>）</w:t>
      </w:r>
      <w:r>
        <w:rPr>
          <w:rFonts w:hint="eastAsia" w:ascii="方正楷体_GBK" w:hAnsi="方正楷体_GBK" w:eastAsia="方正楷体_GBK" w:cs="方正楷体_GBK"/>
          <w:lang w:val="en-US" w:eastAsia="zh-CN"/>
        </w:rPr>
        <w:t>关停</w:t>
      </w:r>
      <w:r>
        <w:rPr>
          <w:rFonts w:hint="eastAsia" w:ascii="方正楷体_GBK" w:hAnsi="方正楷体_GBK" w:eastAsia="方正楷体_GBK" w:cs="方正楷体_GBK"/>
        </w:rPr>
        <w:t>整治</w:t>
      </w:r>
      <w:r>
        <w:rPr>
          <w:rFonts w:hint="eastAsia" w:ascii="方正楷体_GBK" w:hAnsi="方正楷体_GBK" w:eastAsia="方正楷体_GBK" w:cs="方正楷体_GBK"/>
          <w:lang w:val="en-US" w:eastAsia="zh-CN"/>
        </w:rPr>
        <w:t>非法搅拌站</w:t>
      </w:r>
      <w:r>
        <w:rPr>
          <w:rFonts w:hint="eastAsia" w:ascii="方正楷体_GBK" w:hAnsi="方正楷体_GBK" w:eastAsia="方正楷体_GBK" w:cs="方正楷体_GBK"/>
        </w:rPr>
        <w:t>阶段（202</w:t>
      </w:r>
      <w:r>
        <w:rPr>
          <w:rFonts w:hint="eastAsia" w:ascii="方正楷体_GBK" w:hAnsi="方正楷体_GBK" w:eastAsia="方正楷体_GBK" w:cs="方正楷体_GBK"/>
          <w:lang w:val="en-US" w:eastAsia="zh-CN"/>
        </w:rPr>
        <w:t>2</w:t>
      </w:r>
      <w:r>
        <w:rPr>
          <w:rFonts w:hint="eastAsia" w:ascii="方正楷体_GBK" w:hAnsi="方正楷体_GBK" w:eastAsia="方正楷体_GBK" w:cs="方正楷体_GBK"/>
        </w:rPr>
        <w:t>年</w:t>
      </w:r>
      <w:r>
        <w:rPr>
          <w:rFonts w:hint="eastAsia" w:ascii="方正楷体_GBK" w:hAnsi="方正楷体_GBK" w:eastAsia="方正楷体_GBK" w:cs="方正楷体_GBK"/>
          <w:lang w:val="en-US" w:eastAsia="zh-CN"/>
        </w:rPr>
        <w:t>10</w:t>
      </w:r>
      <w:r>
        <w:rPr>
          <w:rFonts w:hint="eastAsia" w:ascii="方正楷体_GBK" w:hAnsi="方正楷体_GBK" w:eastAsia="方正楷体_GBK" w:cs="方正楷体_GBK"/>
        </w:rPr>
        <w:t>月</w:t>
      </w:r>
      <w:r>
        <w:rPr>
          <w:rFonts w:hint="eastAsia" w:ascii="方正楷体_GBK" w:hAnsi="方正楷体_GBK" w:eastAsia="方正楷体_GBK" w:cs="方正楷体_GBK"/>
          <w:lang w:val="en-US" w:eastAsia="zh-CN"/>
        </w:rPr>
        <w:t>1日</w:t>
      </w:r>
      <w:r>
        <w:rPr>
          <w:rFonts w:hint="eastAsia" w:ascii="方正楷体_GBK" w:hAnsi="方正楷体_GBK" w:eastAsia="方正楷体_GBK" w:cs="方正楷体_GBK"/>
        </w:rPr>
        <w:t>—</w:t>
      </w:r>
      <w:r>
        <w:rPr>
          <w:rFonts w:hint="eastAsia" w:ascii="方正楷体_GBK" w:hAnsi="方正楷体_GBK" w:eastAsia="方正楷体_GBK" w:cs="方正楷体_GBK"/>
          <w:lang w:val="en-US" w:eastAsia="zh-CN"/>
        </w:rPr>
        <w:t>1</w:t>
      </w:r>
      <w:r>
        <w:rPr>
          <w:rFonts w:hint="default" w:ascii="方正楷体_GBK" w:hAnsi="方正楷体_GBK" w:eastAsia="方正楷体_GBK" w:cs="方正楷体_GBK"/>
          <w:lang w:eastAsia="zh-CN"/>
        </w:rPr>
        <w:t>1</w:t>
      </w:r>
      <w:r>
        <w:rPr>
          <w:rFonts w:hint="eastAsia" w:ascii="方正楷体_GBK" w:hAnsi="方正楷体_GBK" w:eastAsia="方正楷体_GBK" w:cs="方正楷体_GBK"/>
          <w:lang w:val="en-US" w:eastAsia="zh-CN"/>
        </w:rPr>
        <w:t>月30日</w:t>
      </w:r>
      <w:r>
        <w:rPr>
          <w:rFonts w:hint="eastAsia" w:ascii="方正楷体_GBK" w:hAnsi="方正楷体_GBK" w:eastAsia="方正楷体_GBK" w:cs="方正楷体_GBK"/>
        </w:rPr>
        <w:t>）</w:t>
      </w:r>
      <w:r>
        <w:rPr>
          <w:rFonts w:hint="eastAsia" w:ascii="方正楷体_GBK" w:hAnsi="方正楷体_GBK" w:eastAsia="方正楷体_GBK" w:cs="方正楷体_GBK"/>
          <w:lang w:eastAsia="zh-CN"/>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val="en-US" w:eastAsia="zh-CN"/>
        </w:rPr>
      </w:pPr>
      <w:r>
        <w:rPr>
          <w:rFonts w:hint="eastAsia"/>
          <w:lang w:val="en-US" w:eastAsia="zh-CN"/>
        </w:rPr>
        <w:t>宣传动员阶段结束后，</w:t>
      </w:r>
      <w:r>
        <w:rPr>
          <w:rFonts w:hint="eastAsia"/>
        </w:rPr>
        <w:t>对逾期未自行关停</w:t>
      </w:r>
      <w:r>
        <w:rPr>
          <w:rFonts w:hint="eastAsia"/>
          <w:lang w:val="en-US" w:eastAsia="zh-CN"/>
        </w:rPr>
        <w:t>的非法搅拌站</w:t>
      </w:r>
      <w:r>
        <w:rPr>
          <w:rFonts w:hint="eastAsia"/>
        </w:rPr>
        <w:t>或违法新建的混凝土搅拌站</w:t>
      </w:r>
      <w:r>
        <w:rPr>
          <w:rFonts w:hint="eastAsia"/>
          <w:lang w:eastAsia="zh-CN"/>
        </w:rPr>
        <w:t>，</w:t>
      </w:r>
      <w:r>
        <w:rPr>
          <w:rFonts w:hint="eastAsia"/>
          <w:lang w:val="en-US" w:eastAsia="zh-CN"/>
        </w:rPr>
        <w:t>由各镇街按属地原则履行主体责任，会同相关部门进行认定并强制关停处理；强制关停过程中，各镇街可</w:t>
      </w:r>
      <w:r>
        <w:rPr>
          <w:rFonts w:hint="eastAsia"/>
        </w:rPr>
        <w:t>提请</w:t>
      </w:r>
      <w:r>
        <w:rPr>
          <w:rFonts w:hint="eastAsia"/>
          <w:lang w:eastAsia="zh-CN"/>
        </w:rPr>
        <w:t>区经济信息委或者</w:t>
      </w:r>
      <w:r>
        <w:rPr>
          <w:rFonts w:hint="eastAsia"/>
        </w:rPr>
        <w:t>相关部门采取断电断水</w:t>
      </w:r>
      <w:r>
        <w:rPr>
          <w:rFonts w:hint="eastAsia"/>
          <w:lang w:eastAsia="zh-CN"/>
        </w:rPr>
        <w:t>等</w:t>
      </w:r>
      <w:r>
        <w:rPr>
          <w:rFonts w:hint="eastAsia"/>
        </w:rPr>
        <w:t>措施，</w:t>
      </w:r>
      <w:r>
        <w:rPr>
          <w:rFonts w:hint="eastAsia"/>
          <w:lang w:eastAsia="zh-CN"/>
        </w:rPr>
        <w:t>确保所有非法搅拌站全部关停。</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楷体_GBK" w:hAnsi="方正楷体_GBK" w:eastAsia="方正楷体_GBK" w:cs="方正楷体_GBK"/>
          <w:lang w:eastAsia="zh-CN"/>
        </w:rPr>
      </w:pPr>
      <w:r>
        <w:rPr>
          <w:rFonts w:hint="eastAsia" w:ascii="方正楷体_GBK" w:hAnsi="方正楷体_GBK" w:eastAsia="方正楷体_GBK" w:cs="方正楷体_GBK"/>
          <w:lang w:val="en-US" w:eastAsia="zh-CN"/>
        </w:rPr>
        <w:t>（三）总结</w:t>
      </w:r>
      <w:r>
        <w:rPr>
          <w:rFonts w:hint="eastAsia" w:ascii="方正楷体_GBK" w:hAnsi="方正楷体_GBK" w:eastAsia="方正楷体_GBK" w:cs="方正楷体_GBK"/>
        </w:rPr>
        <w:t>阶段（</w:t>
      </w:r>
      <w:r>
        <w:rPr>
          <w:rFonts w:hint="eastAsia" w:ascii="方正楷体_GBK" w:hAnsi="方正楷体_GBK" w:eastAsia="方正楷体_GBK" w:cs="方正楷体_GBK"/>
          <w:lang w:val="en-US" w:eastAsia="zh-CN"/>
        </w:rPr>
        <w:t>2022年1</w:t>
      </w:r>
      <w:r>
        <w:rPr>
          <w:rFonts w:hint="default" w:ascii="方正楷体_GBK" w:hAnsi="方正楷体_GBK" w:eastAsia="方正楷体_GBK" w:cs="方正楷体_GBK"/>
          <w:lang w:eastAsia="zh-CN"/>
        </w:rPr>
        <w:t>2</w:t>
      </w:r>
      <w:r>
        <w:rPr>
          <w:rFonts w:hint="eastAsia" w:ascii="方正楷体_GBK" w:hAnsi="方正楷体_GBK" w:eastAsia="方正楷体_GBK" w:cs="方正楷体_GBK"/>
          <w:lang w:val="en-US" w:eastAsia="zh-CN"/>
        </w:rPr>
        <w:t>月1日至</w:t>
      </w:r>
      <w:r>
        <w:rPr>
          <w:rFonts w:hint="default" w:ascii="方正楷体_GBK" w:hAnsi="方正楷体_GBK" w:eastAsia="方正楷体_GBK" w:cs="方正楷体_GBK"/>
          <w:lang w:eastAsia="zh-CN"/>
        </w:rPr>
        <w:t>12</w:t>
      </w:r>
      <w:r>
        <w:rPr>
          <w:rFonts w:hint="eastAsia" w:ascii="方正楷体_GBK" w:hAnsi="方正楷体_GBK" w:eastAsia="方正楷体_GBK" w:cs="方正楷体_GBK"/>
          <w:lang w:val="en-US" w:eastAsia="zh-CN"/>
        </w:rPr>
        <w:t>月3</w:t>
      </w:r>
      <w:r>
        <w:rPr>
          <w:rFonts w:hint="default" w:ascii="方正楷体_GBK" w:hAnsi="方正楷体_GBK" w:eastAsia="方正楷体_GBK" w:cs="方正楷体_GBK"/>
          <w:lang w:eastAsia="zh-CN"/>
        </w:rPr>
        <w:t>1</w:t>
      </w:r>
      <w:r>
        <w:rPr>
          <w:rFonts w:hint="eastAsia" w:ascii="方正楷体_GBK" w:hAnsi="方正楷体_GBK" w:eastAsia="方正楷体_GBK" w:cs="方正楷体_GBK"/>
          <w:lang w:val="en-US" w:eastAsia="zh-CN"/>
        </w:rPr>
        <w:t>日</w:t>
      </w:r>
      <w:r>
        <w:rPr>
          <w:rFonts w:hint="eastAsia" w:ascii="方正楷体_GBK" w:hAnsi="方正楷体_GBK" w:eastAsia="方正楷体_GBK" w:cs="方正楷体_GBK"/>
        </w:rPr>
        <w:t>）</w:t>
      </w:r>
      <w:r>
        <w:rPr>
          <w:rFonts w:hint="eastAsia" w:ascii="方正楷体_GBK" w:hAnsi="方正楷体_GBK" w:eastAsia="方正楷体_GBK" w:cs="方正楷体_GBK"/>
          <w:lang w:eastAsia="zh-CN"/>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lang w:eastAsia="zh-CN"/>
        </w:rPr>
      </w:pPr>
      <w:r>
        <w:rPr>
          <w:rFonts w:hint="eastAsia"/>
          <w:lang w:eastAsia="zh-CN"/>
        </w:rPr>
        <w:t>相关单位</w:t>
      </w:r>
      <w:r>
        <w:rPr>
          <w:rFonts w:hint="eastAsia"/>
        </w:rPr>
        <w:t>将本</w:t>
      </w:r>
      <w:r>
        <w:rPr>
          <w:rFonts w:hint="eastAsia"/>
          <w:lang w:eastAsia="zh-CN"/>
        </w:rPr>
        <w:t>次</w:t>
      </w:r>
      <w:r>
        <w:rPr>
          <w:rFonts w:hint="eastAsia"/>
          <w:lang w:val="en-US" w:eastAsia="zh-CN"/>
        </w:rPr>
        <w:t>非法搅拌站专项整治行动</w:t>
      </w:r>
      <w:r>
        <w:rPr>
          <w:rFonts w:hint="eastAsia"/>
        </w:rPr>
        <w:t>工作情况书面总结、图片影像资料上报工作专班进行备案。对整治工作推进不力、新增非法混凝土搅拌站未及时查处制止的部门和镇街，由工作专班办公室上报区政府</w:t>
      </w:r>
      <w:r>
        <w:rPr>
          <w:rFonts w:hint="eastAsia"/>
          <w:lang w:eastAsia="zh-CN"/>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val="en-US" w:eastAsia="zh-CN"/>
        </w:rPr>
        <w:t>六、工作要求</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rPr>
      </w:pPr>
      <w:r>
        <w:rPr>
          <w:rFonts w:hint="eastAsia" w:ascii="方正楷体_GBK" w:hAnsi="方正楷体_GBK" w:eastAsia="方正楷体_GBK" w:cs="方正楷体_GBK"/>
        </w:rPr>
        <w:t>（</w:t>
      </w:r>
      <w:r>
        <w:rPr>
          <w:rFonts w:hint="eastAsia" w:ascii="方正楷体_GBK" w:hAnsi="方正楷体_GBK" w:eastAsia="方正楷体_GBK" w:cs="方正楷体_GBK"/>
          <w:lang w:eastAsia="zh-CN"/>
        </w:rPr>
        <w:t>一</w:t>
      </w:r>
      <w:r>
        <w:rPr>
          <w:rFonts w:hint="eastAsia" w:ascii="方正楷体_GBK" w:hAnsi="方正楷体_GBK" w:eastAsia="方正楷体_GBK" w:cs="方正楷体_GBK"/>
        </w:rPr>
        <w:t>）</w:t>
      </w:r>
      <w:r>
        <w:rPr>
          <w:rFonts w:hint="eastAsia" w:ascii="方正楷体_GBK" w:hAnsi="方正楷体_GBK" w:eastAsia="方正楷体_GBK" w:cs="方正楷体_GBK"/>
          <w:lang w:eastAsia="zh-CN"/>
        </w:rPr>
        <w:t>压紧压实</w:t>
      </w:r>
      <w:r>
        <w:rPr>
          <w:rFonts w:hint="eastAsia" w:ascii="方正楷体_GBK" w:hAnsi="方正楷体_GBK" w:eastAsia="方正楷体_GBK" w:cs="方正楷体_GBK"/>
        </w:rPr>
        <w:t>责任。</w:t>
      </w:r>
      <w:r>
        <w:rPr>
          <w:rFonts w:hint="eastAsia"/>
        </w:rPr>
        <w:t>各镇街</w:t>
      </w:r>
      <w:r>
        <w:rPr>
          <w:rFonts w:hint="eastAsia"/>
          <w:lang w:val="en-US" w:eastAsia="zh-CN"/>
        </w:rPr>
        <w:t>要</w:t>
      </w:r>
      <w:r>
        <w:rPr>
          <w:rFonts w:hint="eastAsia"/>
        </w:rPr>
        <w:t>严格落实属地责任，相关职能部门</w:t>
      </w:r>
      <w:r>
        <w:rPr>
          <w:rFonts w:hint="eastAsia"/>
          <w:lang w:eastAsia="zh-CN"/>
        </w:rPr>
        <w:t>要</w:t>
      </w:r>
      <w:r>
        <w:rPr>
          <w:rFonts w:hint="eastAsia"/>
        </w:rPr>
        <w:t>严格落实属事责任，严防“搞形式、走过场、敷衍应付”，确保整治工作</w:t>
      </w:r>
      <w:r>
        <w:rPr>
          <w:rFonts w:hint="eastAsia"/>
          <w:lang w:eastAsia="zh-CN"/>
        </w:rPr>
        <w:t>取得实效</w:t>
      </w:r>
      <w:r>
        <w:rPr>
          <w:rFonts w:hint="eastAsia"/>
        </w:rPr>
        <w:t>。</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rPr>
      </w:pPr>
      <w:r>
        <w:rPr>
          <w:rFonts w:hint="eastAsia" w:ascii="方正楷体_GBK" w:hAnsi="方正楷体_GBK" w:eastAsia="方正楷体_GBK" w:cs="方正楷体_GBK"/>
          <w:lang w:eastAsia="zh-CN"/>
        </w:rPr>
        <w:t>（二）</w:t>
      </w:r>
      <w:r>
        <w:rPr>
          <w:rFonts w:hint="eastAsia" w:ascii="方正楷体_GBK" w:hAnsi="方正楷体_GBK" w:eastAsia="方正楷体_GBK" w:cs="方正楷体_GBK"/>
        </w:rPr>
        <w:t>周密安排部署。</w:t>
      </w:r>
      <w:r>
        <w:rPr>
          <w:rFonts w:hint="eastAsia"/>
        </w:rPr>
        <w:t>各镇街要认真制定</w:t>
      </w:r>
      <w:r>
        <w:rPr>
          <w:rFonts w:hint="eastAsia"/>
          <w:lang w:eastAsia="zh-CN"/>
        </w:rPr>
        <w:t>强制关停</w:t>
      </w:r>
      <w:r>
        <w:rPr>
          <w:rFonts w:hint="eastAsia"/>
        </w:rPr>
        <w:t>预案，周密安排部署，确保万无一失。镇街和相关职能部门要切实加</w:t>
      </w:r>
      <w:r>
        <w:rPr>
          <w:rFonts w:hint="eastAsia"/>
          <w:lang w:eastAsia="zh-CN"/>
        </w:rPr>
        <w:t>强</w:t>
      </w:r>
      <w:r>
        <w:rPr>
          <w:rFonts w:hint="default"/>
          <w:lang w:eastAsia="zh-CN"/>
        </w:rPr>
        <w:t>强</w:t>
      </w:r>
      <w:r>
        <w:rPr>
          <w:rFonts w:hint="eastAsia"/>
          <w:lang w:eastAsia="zh-CN"/>
        </w:rPr>
        <w:t>制关停</w:t>
      </w:r>
      <w:r>
        <w:rPr>
          <w:rFonts w:hint="eastAsia"/>
        </w:rPr>
        <w:t>现场组织指挥，将任务、责任、进度分解落实到人。参加强制</w:t>
      </w:r>
      <w:r>
        <w:rPr>
          <w:rFonts w:hint="eastAsia"/>
          <w:lang w:eastAsia="zh-CN"/>
        </w:rPr>
        <w:t>关停</w:t>
      </w:r>
      <w:r>
        <w:rPr>
          <w:rFonts w:hint="eastAsia"/>
        </w:rPr>
        <w:t>的工作人员应进行相应的培训，统一思想认识，严格工作要求，研究完善工作方法、步骤及应急预案。</w:t>
      </w:r>
      <w:r>
        <w:rPr>
          <w:rFonts w:hint="eastAsia"/>
          <w:lang w:eastAsia="zh-CN"/>
        </w:rPr>
        <w:t>强制关停</w:t>
      </w:r>
      <w:r>
        <w:rPr>
          <w:rFonts w:hint="eastAsia"/>
        </w:rPr>
        <w:t>过程中，要采取诸如隔离</w:t>
      </w:r>
      <w:r>
        <w:rPr>
          <w:rFonts w:hint="eastAsia"/>
          <w:lang w:eastAsia="zh-CN"/>
        </w:rPr>
        <w:t>强制关停</w:t>
      </w:r>
      <w:r>
        <w:rPr>
          <w:rFonts w:hint="eastAsia"/>
        </w:rPr>
        <w:t>现场，开展耐心细致的群众思想工作和法律法规现场宣讲等切实有效的措施，严防意外发生。</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rPr>
      </w:pPr>
      <w:r>
        <w:rPr>
          <w:rFonts w:hint="eastAsia" w:ascii="方正楷体_GBK" w:hAnsi="方正楷体_GBK" w:eastAsia="方正楷体_GBK" w:cs="方正楷体_GBK"/>
          <w:lang w:eastAsia="zh-CN"/>
        </w:rPr>
        <w:t>（三）</w:t>
      </w:r>
      <w:r>
        <w:rPr>
          <w:rFonts w:hint="eastAsia" w:ascii="方正楷体_GBK" w:hAnsi="方正楷体_GBK" w:eastAsia="方正楷体_GBK" w:cs="方正楷体_GBK"/>
        </w:rPr>
        <w:t>严格依法行政。</w:t>
      </w:r>
      <w:r>
        <w:rPr>
          <w:rFonts w:hint="eastAsia"/>
        </w:rPr>
        <w:t>各镇街、相关职能部门要对非法混凝土搅拌站进行详尽的摸底调查，掌握违法事实，收集违法证据，遵守法律程序，坚持依法行政。同时，对拒不自行</w:t>
      </w:r>
      <w:r>
        <w:rPr>
          <w:rFonts w:hint="eastAsia"/>
          <w:lang w:eastAsia="zh-CN"/>
        </w:rPr>
        <w:t>关停</w:t>
      </w:r>
      <w:r>
        <w:rPr>
          <w:rFonts w:hint="eastAsia"/>
        </w:rPr>
        <w:t>的非法搅拌站，坚决实施</w:t>
      </w:r>
      <w:r>
        <w:rPr>
          <w:rFonts w:hint="eastAsia"/>
          <w:lang w:eastAsia="zh-CN"/>
        </w:rPr>
        <w:t>强制关停</w:t>
      </w:r>
      <w:r>
        <w:rPr>
          <w:rFonts w:hint="eastAsia"/>
        </w:rPr>
        <w:t>，并对</w:t>
      </w:r>
      <w:r>
        <w:rPr>
          <w:rFonts w:hint="eastAsia"/>
          <w:lang w:eastAsia="zh-CN"/>
        </w:rPr>
        <w:t>强制关停</w:t>
      </w:r>
      <w:r>
        <w:rPr>
          <w:rFonts w:hint="eastAsia"/>
        </w:rPr>
        <w:t>情况进行公示，接受社会监督。对在</w:t>
      </w:r>
      <w:r>
        <w:rPr>
          <w:rFonts w:hint="eastAsia"/>
          <w:lang w:eastAsia="zh-CN"/>
        </w:rPr>
        <w:t>强制关停</w:t>
      </w:r>
      <w:r>
        <w:rPr>
          <w:rFonts w:hint="eastAsia"/>
        </w:rPr>
        <w:t>过程中公开威胁、谩骂执法人员，妨碍、阻挠、拒绝执法人员依法执行公务，甚至串联闹事、暴力抗法的人</w:t>
      </w:r>
      <w:r>
        <w:rPr>
          <w:rFonts w:hint="eastAsia"/>
          <w:lang w:eastAsia="zh-CN"/>
        </w:rPr>
        <w:t>员</w:t>
      </w:r>
      <w:r>
        <w:rPr>
          <w:rFonts w:hint="eastAsia"/>
        </w:rPr>
        <w:t>，移交公安部门处理。</w:t>
      </w:r>
    </w:p>
    <w:p>
      <w:pPr>
        <w:keepNext w:val="0"/>
        <w:keepLines w:val="0"/>
        <w:pageBreakBefore w:val="0"/>
        <w:widowControl w:val="0"/>
        <w:kinsoku/>
        <w:wordWrap/>
        <w:overflowPunct/>
        <w:topLinePunct w:val="0"/>
        <w:autoSpaceDE/>
        <w:autoSpaceDN/>
        <w:bidi w:val="0"/>
        <w:adjustRightInd/>
        <w:snapToGrid/>
        <w:ind w:firstLine="632" w:firstLineChars="200"/>
        <w:textAlignment w:val="auto"/>
        <w:rPr>
          <w:rFonts w:hint="eastAsia"/>
        </w:rPr>
      </w:pPr>
      <w:r>
        <w:rPr>
          <w:rFonts w:hint="eastAsia" w:ascii="方正楷体_GBK" w:hAnsi="方正楷体_GBK" w:eastAsia="方正楷体_GBK" w:cs="方正楷体_GBK"/>
        </w:rPr>
        <w:t>（</w:t>
      </w:r>
      <w:r>
        <w:rPr>
          <w:rFonts w:hint="eastAsia" w:ascii="方正楷体_GBK" w:hAnsi="方正楷体_GBK" w:eastAsia="方正楷体_GBK" w:cs="方正楷体_GBK"/>
          <w:lang w:eastAsia="zh-CN"/>
        </w:rPr>
        <w:t>四</w:t>
      </w:r>
      <w:r>
        <w:rPr>
          <w:rFonts w:hint="eastAsia" w:ascii="方正楷体_GBK" w:hAnsi="方正楷体_GBK" w:eastAsia="方正楷体_GBK" w:cs="方正楷体_GBK"/>
        </w:rPr>
        <w:t>）</w:t>
      </w:r>
      <w:r>
        <w:rPr>
          <w:rFonts w:hint="eastAsia" w:ascii="方正楷体_GBK" w:hAnsi="方正楷体_GBK" w:eastAsia="方正楷体_GBK" w:cs="方正楷体_GBK"/>
          <w:lang w:eastAsia="zh-CN"/>
        </w:rPr>
        <w:t>强化</w:t>
      </w:r>
      <w:r>
        <w:rPr>
          <w:rFonts w:hint="eastAsia" w:ascii="方正楷体_GBK" w:hAnsi="方正楷体_GBK" w:eastAsia="方正楷体_GBK" w:cs="方正楷体_GBK"/>
        </w:rPr>
        <w:t>宣传引导。</w:t>
      </w:r>
      <w:r>
        <w:rPr>
          <w:rFonts w:hint="eastAsia"/>
          <w:lang w:eastAsia="zh-CN"/>
        </w:rPr>
        <w:t>要</w:t>
      </w:r>
      <w:r>
        <w:rPr>
          <w:rFonts w:hint="eastAsia"/>
        </w:rPr>
        <w:t>充分发挥舆论导向作用，通过动员大会、发布通告、发放传单、宣讲咨询等形式进行广泛的宣传动员。要切实加大法律法规宣传力度，形成使用合法产品、抵制非法产品的良好市场氛围。</w:t>
      </w:r>
    </w:p>
    <w:p>
      <w:pPr>
        <w:bidi w:val="0"/>
        <w:rPr>
          <w:rFonts w:hint="eastAsia"/>
        </w:rPr>
      </w:pPr>
    </w:p>
    <w:p>
      <w:pPr>
        <w:bidi w:val="0"/>
      </w:pPr>
    </w:p>
    <w:p>
      <w:pPr>
        <w:bidi w:val="0"/>
      </w:pPr>
    </w:p>
    <w:p>
      <w:pPr>
        <w:bidi w:val="0"/>
      </w:pPr>
    </w:p>
    <w:p>
      <w:pPr>
        <w:pStyle w:val="2"/>
        <w:rPr>
          <w:sz w:val="32"/>
          <w:szCs w:val="32"/>
        </w:rPr>
      </w:pPr>
    </w:p>
    <w:p>
      <w:pPr>
        <w:pStyle w:val="2"/>
        <w:keepNext w:val="0"/>
        <w:keepLines w:val="0"/>
        <w:pageBreakBefore w:val="0"/>
        <w:widowControl w:val="0"/>
        <w:kinsoku/>
        <w:wordWrap/>
        <w:overflowPunct/>
        <w:topLinePunct w:val="0"/>
        <w:autoSpaceDE w:val="0"/>
        <w:autoSpaceDN w:val="0"/>
        <w:bidi w:val="0"/>
        <w:adjustRightInd w:val="0"/>
        <w:snapToGrid/>
        <w:spacing w:after="408" w:afterLines="70"/>
        <w:textAlignment w:val="auto"/>
        <w:rPr>
          <w:sz w:val="32"/>
          <w:szCs w:val="32"/>
        </w:rPr>
      </w:pPr>
    </w:p>
    <w:p>
      <w:pPr>
        <w:keepNext w:val="0"/>
        <w:keepLines w:val="0"/>
        <w:pageBreakBefore w:val="0"/>
        <w:widowControl w:val="0"/>
        <w:pBdr>
          <w:top w:val="single" w:color="auto" w:sz="12" w:space="1"/>
          <w:left w:val="none" w:color="auto" w:sz="0" w:space="4"/>
          <w:bottom w:val="single" w:color="auto" w:sz="12" w:space="1"/>
          <w:right w:val="none" w:color="auto" w:sz="0" w:space="4"/>
          <w:between w:val="none" w:color="auto" w:sz="0" w:space="0"/>
        </w:pBdr>
        <w:kinsoku/>
        <w:wordWrap/>
        <w:overflowPunct/>
        <w:topLinePunct w:val="0"/>
        <w:autoSpaceDE/>
        <w:autoSpaceDN/>
        <w:bidi w:val="0"/>
        <w:adjustRightInd/>
        <w:snapToGrid/>
        <w:spacing w:line="560" w:lineRule="exact"/>
        <w:ind w:firstLine="276" w:firstLineChars="100"/>
        <w:jc w:val="both"/>
        <w:textAlignment w:val="auto"/>
        <w:rPr>
          <w:sz w:val="32"/>
          <w:szCs w:val="32"/>
        </w:rPr>
      </w:pPr>
      <w:r>
        <w:rPr>
          <w:sz w:val="28"/>
          <w:szCs w:val="18"/>
        </w:rPr>
        <w:t xml:space="preserve">重庆市大足区人民政府办公室       </w:t>
      </w:r>
      <w:r>
        <w:rPr>
          <w:rFonts w:hint="eastAsia"/>
          <w:sz w:val="28"/>
          <w:szCs w:val="18"/>
          <w:lang w:val="en-US" w:eastAsia="zh-CN"/>
        </w:rPr>
        <w:t xml:space="preserve"> </w:t>
      </w:r>
      <w:r>
        <w:rPr>
          <w:sz w:val="28"/>
          <w:szCs w:val="18"/>
        </w:rPr>
        <w:t xml:space="preserve">  </w:t>
      </w:r>
      <w:r>
        <w:rPr>
          <w:rFonts w:hint="eastAsia"/>
          <w:sz w:val="28"/>
          <w:szCs w:val="18"/>
          <w:lang w:val="en-US" w:eastAsia="zh-CN"/>
        </w:rPr>
        <w:t xml:space="preserve">   </w:t>
      </w:r>
      <w:r>
        <w:rPr>
          <w:sz w:val="28"/>
          <w:szCs w:val="18"/>
        </w:rPr>
        <w:t xml:space="preserve"> 20</w:t>
      </w:r>
      <w:r>
        <w:rPr>
          <w:rFonts w:hint="eastAsia"/>
          <w:sz w:val="28"/>
          <w:szCs w:val="18"/>
        </w:rPr>
        <w:t>2</w:t>
      </w:r>
      <w:r>
        <w:rPr>
          <w:rFonts w:hint="eastAsia"/>
          <w:sz w:val="28"/>
          <w:szCs w:val="18"/>
          <w:lang w:val="en-US" w:eastAsia="zh-CN"/>
        </w:rPr>
        <w:t>2</w:t>
      </w:r>
      <w:r>
        <w:rPr>
          <w:sz w:val="28"/>
          <w:szCs w:val="18"/>
        </w:rPr>
        <w:t>年</w:t>
      </w:r>
      <w:r>
        <w:rPr>
          <w:rFonts w:hint="eastAsia"/>
          <w:sz w:val="28"/>
          <w:szCs w:val="18"/>
          <w:lang w:val="en-US" w:eastAsia="zh-CN"/>
        </w:rPr>
        <w:t>10</w:t>
      </w:r>
      <w:r>
        <w:rPr>
          <w:sz w:val="28"/>
          <w:szCs w:val="18"/>
        </w:rPr>
        <w:t>月</w:t>
      </w:r>
      <w:r>
        <w:rPr>
          <w:rFonts w:hint="eastAsia"/>
          <w:sz w:val="28"/>
          <w:szCs w:val="18"/>
          <w:lang w:val="en-US" w:eastAsia="zh-CN"/>
        </w:rPr>
        <w:t>20</w:t>
      </w:r>
      <w:r>
        <w:rPr>
          <w:rFonts w:hint="eastAsia"/>
          <w:sz w:val="28"/>
          <w:szCs w:val="18"/>
        </w:rPr>
        <w:t>日</w:t>
      </w:r>
      <w:r>
        <w:rPr>
          <w:sz w:val="28"/>
          <w:szCs w:val="18"/>
        </w:rPr>
        <w:t>印发</w:t>
      </w:r>
    </w:p>
    <w:sectPr>
      <w:headerReference r:id="rId3" w:type="default"/>
      <w:footerReference r:id="rId4" w:type="default"/>
      <w:pgSz w:w="11906" w:h="16838"/>
      <w:pgMar w:top="2098" w:right="1474" w:bottom="1984" w:left="1587" w:header="851" w:footer="1474"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方正仿宋简体">
    <w:altName w:val="宋体"/>
    <w:panose1 w:val="02010601030101010101"/>
    <w:charset w:val="86"/>
    <w:family w:val="auto"/>
    <w:pitch w:val="default"/>
    <w:sig w:usb0="00000000" w:usb1="00000000" w:usb2="00000000"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方正楷体_GBK">
    <w:altName w:val="微软雅黑"/>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矩形 1"/>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320" w:leftChars="100" w:right="320" w:rightChars="100" w:firstLine="0" w:firstLineChars="0"/>
                            <w:jc w:val="both"/>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wrap="none" lIns="0" tIns="0" rIns="0" bIns="0" upright="0">
                      <a:spAutoFit/>
                    </wps:bodyPr>
                  </wps:wsp>
                </a:graphicData>
              </a:graphic>
            </wp:anchor>
          </w:drawing>
        </mc:Choice>
        <mc:Fallback>
          <w:pict>
            <v:rect id="_x0000_s1026"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Ll1uVLQAAAABQEAAA8AAAAAAAAAAQAgAAAAIgAAAGRycy9kb3ducmV2LnhtbFBLAQIUABQA&#10;AAAIAIdO4kBGpHq7vwEAAIwDAAAOAAAAAAAAAAEAIAAAAB8BAABkcnMvZTJvRG9jLnhtbFBLBQYA&#10;AAAABgAGAFkBAABQBQAAAAA=&#10;">
              <v:fill on="f" focussize="0,0"/>
              <v:stroke on="f"/>
              <v:imagedata o:title=""/>
              <o:lock v:ext="edit" aspectratio="f"/>
              <v:textbox inset="0mm,0mm,0mm,0mm" style="mso-fit-shape-to-text:t;">
                <w:txbxContent>
                  <w:p>
                    <w:pPr>
                      <w:keepNext w:val="0"/>
                      <w:keepLines w:val="0"/>
                      <w:pageBreakBefore w:val="0"/>
                      <w:widowControl w:val="0"/>
                      <w:kinsoku/>
                      <w:wordWrap/>
                      <w:overflowPunct/>
                      <w:topLinePunct w:val="0"/>
                      <w:autoSpaceDE/>
                      <w:autoSpaceDN/>
                      <w:bidi w:val="0"/>
                      <w:adjustRightInd/>
                      <w:snapToGrid w:val="0"/>
                      <w:spacing w:before="0" w:beforeLines="0" w:after="0" w:afterLines="0" w:line="240" w:lineRule="auto"/>
                      <w:ind w:left="320" w:leftChars="100" w:right="320" w:rightChars="100" w:firstLine="0" w:firstLineChars="0"/>
                      <w:jc w:val="both"/>
                      <w:textAlignment w:val="auto"/>
                      <w:outlineLvl w:val="9"/>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FhYmY2N2M3ZDRmNWE2MDU0NzIyODUwM2U3NDVmNGQifQ=="/>
  </w:docVars>
  <w:rsids>
    <w:rsidRoot w:val="00A65E33"/>
    <w:rsid w:val="00013654"/>
    <w:rsid w:val="0087493E"/>
    <w:rsid w:val="00A65E33"/>
    <w:rsid w:val="020879DA"/>
    <w:rsid w:val="023F2212"/>
    <w:rsid w:val="04787C5D"/>
    <w:rsid w:val="050C1DA8"/>
    <w:rsid w:val="05681A7F"/>
    <w:rsid w:val="0575419C"/>
    <w:rsid w:val="0580326D"/>
    <w:rsid w:val="0619721E"/>
    <w:rsid w:val="06712BB6"/>
    <w:rsid w:val="074B4C36"/>
    <w:rsid w:val="07A1396F"/>
    <w:rsid w:val="07D478A0"/>
    <w:rsid w:val="0878647D"/>
    <w:rsid w:val="08C83054"/>
    <w:rsid w:val="09414AC1"/>
    <w:rsid w:val="0A480BD5"/>
    <w:rsid w:val="0BBC4A96"/>
    <w:rsid w:val="0C2A788B"/>
    <w:rsid w:val="0C3628D7"/>
    <w:rsid w:val="0DA63A8D"/>
    <w:rsid w:val="0F555DBC"/>
    <w:rsid w:val="0F9F2542"/>
    <w:rsid w:val="0FCB666B"/>
    <w:rsid w:val="10D206F5"/>
    <w:rsid w:val="12F66E95"/>
    <w:rsid w:val="14006AAD"/>
    <w:rsid w:val="14270D58"/>
    <w:rsid w:val="15A5462A"/>
    <w:rsid w:val="164D286A"/>
    <w:rsid w:val="16976668"/>
    <w:rsid w:val="18335F1D"/>
    <w:rsid w:val="19BD1719"/>
    <w:rsid w:val="1B1E5081"/>
    <w:rsid w:val="1C0A3439"/>
    <w:rsid w:val="1CB122C6"/>
    <w:rsid w:val="1D1E3640"/>
    <w:rsid w:val="1D3764AF"/>
    <w:rsid w:val="1D3E15EC"/>
    <w:rsid w:val="1DF20628"/>
    <w:rsid w:val="1EA336D1"/>
    <w:rsid w:val="1EC72883"/>
    <w:rsid w:val="1F325180"/>
    <w:rsid w:val="1F43738D"/>
    <w:rsid w:val="204213F3"/>
    <w:rsid w:val="209239FD"/>
    <w:rsid w:val="20D47C9C"/>
    <w:rsid w:val="20F070A1"/>
    <w:rsid w:val="21625939"/>
    <w:rsid w:val="21871088"/>
    <w:rsid w:val="2250279A"/>
    <w:rsid w:val="22F15352"/>
    <w:rsid w:val="236E69A3"/>
    <w:rsid w:val="241C63FF"/>
    <w:rsid w:val="253258DD"/>
    <w:rsid w:val="26263565"/>
    <w:rsid w:val="26C1492D"/>
    <w:rsid w:val="271909D4"/>
    <w:rsid w:val="288C5086"/>
    <w:rsid w:val="29534671"/>
    <w:rsid w:val="299564DF"/>
    <w:rsid w:val="2A357194"/>
    <w:rsid w:val="2AE61880"/>
    <w:rsid w:val="2B0A0D5F"/>
    <w:rsid w:val="2CD32B8E"/>
    <w:rsid w:val="2DA059AB"/>
    <w:rsid w:val="2E692F5B"/>
    <w:rsid w:val="2E7C6894"/>
    <w:rsid w:val="2F212B1B"/>
    <w:rsid w:val="2F330803"/>
    <w:rsid w:val="2F3E547B"/>
    <w:rsid w:val="30B87B91"/>
    <w:rsid w:val="3183186B"/>
    <w:rsid w:val="31890E84"/>
    <w:rsid w:val="32456B21"/>
    <w:rsid w:val="32B67A1F"/>
    <w:rsid w:val="33FC5905"/>
    <w:rsid w:val="3417273F"/>
    <w:rsid w:val="34993154"/>
    <w:rsid w:val="35843E04"/>
    <w:rsid w:val="35C81F43"/>
    <w:rsid w:val="35E84393"/>
    <w:rsid w:val="38507F7D"/>
    <w:rsid w:val="38E94FB6"/>
    <w:rsid w:val="38EB69D2"/>
    <w:rsid w:val="38FD63A7"/>
    <w:rsid w:val="396C52DB"/>
    <w:rsid w:val="39B527DA"/>
    <w:rsid w:val="3A9B5E78"/>
    <w:rsid w:val="3ADC3D9A"/>
    <w:rsid w:val="3B1D4ADF"/>
    <w:rsid w:val="3C2B60BF"/>
    <w:rsid w:val="3C4D31A2"/>
    <w:rsid w:val="3D9848F1"/>
    <w:rsid w:val="3DFF04CC"/>
    <w:rsid w:val="3E9B4698"/>
    <w:rsid w:val="3EF913BF"/>
    <w:rsid w:val="3F48028A"/>
    <w:rsid w:val="40980764"/>
    <w:rsid w:val="40A67324"/>
    <w:rsid w:val="42383FAC"/>
    <w:rsid w:val="43010842"/>
    <w:rsid w:val="43A1297A"/>
    <w:rsid w:val="43DE0B83"/>
    <w:rsid w:val="44B244EA"/>
    <w:rsid w:val="451A1615"/>
    <w:rsid w:val="46C2478C"/>
    <w:rsid w:val="4791208A"/>
    <w:rsid w:val="49667651"/>
    <w:rsid w:val="4A653DFE"/>
    <w:rsid w:val="4A7B715E"/>
    <w:rsid w:val="4AAE12AF"/>
    <w:rsid w:val="4AB80380"/>
    <w:rsid w:val="4CC045F8"/>
    <w:rsid w:val="4CE23492"/>
    <w:rsid w:val="4D2717ED"/>
    <w:rsid w:val="4D2770F7"/>
    <w:rsid w:val="4D387556"/>
    <w:rsid w:val="4D4C0193"/>
    <w:rsid w:val="4E7520E4"/>
    <w:rsid w:val="4F980780"/>
    <w:rsid w:val="513E0CC7"/>
    <w:rsid w:val="528F1C9C"/>
    <w:rsid w:val="52A60954"/>
    <w:rsid w:val="52DE46FC"/>
    <w:rsid w:val="52F61A46"/>
    <w:rsid w:val="536270DB"/>
    <w:rsid w:val="53A07C03"/>
    <w:rsid w:val="560C77D2"/>
    <w:rsid w:val="56130B60"/>
    <w:rsid w:val="566B1231"/>
    <w:rsid w:val="57281A63"/>
    <w:rsid w:val="579E445A"/>
    <w:rsid w:val="57EA6731"/>
    <w:rsid w:val="58226E39"/>
    <w:rsid w:val="585A0885"/>
    <w:rsid w:val="58CA1D3C"/>
    <w:rsid w:val="592E180D"/>
    <w:rsid w:val="5AAC3332"/>
    <w:rsid w:val="5B1D6B7D"/>
    <w:rsid w:val="5B962018"/>
    <w:rsid w:val="5C594DF3"/>
    <w:rsid w:val="5CBA3AE4"/>
    <w:rsid w:val="5DDAA19C"/>
    <w:rsid w:val="5E48511F"/>
    <w:rsid w:val="5E9F5687"/>
    <w:rsid w:val="5F4F0E5B"/>
    <w:rsid w:val="5F5E0464"/>
    <w:rsid w:val="5F904FD0"/>
    <w:rsid w:val="610362D4"/>
    <w:rsid w:val="626C3AD2"/>
    <w:rsid w:val="62C5378A"/>
    <w:rsid w:val="63495BC1"/>
    <w:rsid w:val="655D260C"/>
    <w:rsid w:val="656E7B61"/>
    <w:rsid w:val="661F0E5C"/>
    <w:rsid w:val="666F1DE3"/>
    <w:rsid w:val="66BA5A43"/>
    <w:rsid w:val="681B56DE"/>
    <w:rsid w:val="68D4417F"/>
    <w:rsid w:val="6990454A"/>
    <w:rsid w:val="69A91168"/>
    <w:rsid w:val="6B225676"/>
    <w:rsid w:val="6EBB78EA"/>
    <w:rsid w:val="6F411E43"/>
    <w:rsid w:val="6F5D4003"/>
    <w:rsid w:val="6FF670D1"/>
    <w:rsid w:val="709E52EB"/>
    <w:rsid w:val="70FA654B"/>
    <w:rsid w:val="71224684"/>
    <w:rsid w:val="716F713B"/>
    <w:rsid w:val="721D6B97"/>
    <w:rsid w:val="7229553C"/>
    <w:rsid w:val="7249798C"/>
    <w:rsid w:val="73C06C57"/>
    <w:rsid w:val="7427556E"/>
    <w:rsid w:val="74730CF0"/>
    <w:rsid w:val="74A52E74"/>
    <w:rsid w:val="76684159"/>
    <w:rsid w:val="768C6099"/>
    <w:rsid w:val="79703A50"/>
    <w:rsid w:val="7A124B07"/>
    <w:rsid w:val="7B034450"/>
    <w:rsid w:val="7BBE351A"/>
    <w:rsid w:val="7CA35EEB"/>
    <w:rsid w:val="7D2012E9"/>
    <w:rsid w:val="7D567401"/>
    <w:rsid w:val="7F523401"/>
    <w:rsid w:val="7F7F9238"/>
    <w:rsid w:val="B5BABD1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heme="minorBidi"/>
      <w:kern w:val="2"/>
      <w:sz w:val="32"/>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Arial Unicode MS" w:hAnsi="Arial Unicode MS" w:eastAsia="Arial Unicode MS" w:cs="Arial Unicode MS"/>
      <w:color w:val="000000"/>
      <w:sz w:val="24"/>
      <w:szCs w:val="24"/>
      <w:lang w:val="en-US" w:eastAsia="zh-CN" w:bidi="ar-SA"/>
    </w:rPr>
  </w:style>
  <w:style w:type="paragraph" w:styleId="3">
    <w:name w:val="Normal Indent"/>
    <w:basedOn w:val="1"/>
    <w:next w:val="1"/>
    <w:autoRedefine/>
    <w:qFormat/>
    <w:uiPriority w:val="0"/>
    <w:pPr>
      <w:ind w:firstLine="420" w:firstLineChars="200"/>
    </w:pPr>
  </w:style>
  <w:style w:type="paragraph" w:styleId="4">
    <w:name w:val="footer"/>
    <w:basedOn w:val="1"/>
    <w:next w:val="5"/>
    <w:qFormat/>
    <w:uiPriority w:val="0"/>
    <w:pPr>
      <w:tabs>
        <w:tab w:val="center" w:pos="4153"/>
        <w:tab w:val="right" w:pos="8306"/>
      </w:tabs>
      <w:snapToGrid w:val="0"/>
      <w:jc w:val="left"/>
    </w:pPr>
    <w:rPr>
      <w:sz w:val="18"/>
      <w:szCs w:val="18"/>
    </w:rPr>
  </w:style>
  <w:style w:type="paragraph" w:styleId="5">
    <w:name w:val="Normal (Web)"/>
    <w:basedOn w:val="1"/>
    <w:autoRedefine/>
    <w:qFormat/>
    <w:uiPriority w:val="0"/>
    <w:pPr>
      <w:widowControl/>
      <w:spacing w:before="100" w:beforeLines="0" w:beforeAutospacing="1" w:after="100" w:afterLines="0" w:afterAutospacing="1"/>
      <w:jc w:val="left"/>
    </w:pPr>
    <w:rPr>
      <w:rFonts w:ascii="宋体" w:eastAsia="宋体" w:cs="宋体"/>
      <w:color w:val="000000"/>
      <w:kern w:val="0"/>
      <w:sz w:val="24"/>
      <w:szCs w:val="24"/>
      <w:lang w:val="en-US" w:eastAsia="zh-CN" w:bidi="ar-SA"/>
    </w:rPr>
  </w:style>
  <w:style w:type="paragraph" w:styleId="6">
    <w:name w:val="header"/>
    <w:basedOn w:val="1"/>
    <w:qFormat/>
    <w:uiPriority w:val="0"/>
    <w:pPr>
      <w:widowControl w:val="0"/>
      <w:pBdr>
        <w:bottom w:val="single" w:color="auto" w:sz="6" w:space="1"/>
      </w:pBdr>
      <w:tabs>
        <w:tab w:val="center" w:pos="4153"/>
        <w:tab w:val="right" w:pos="8306"/>
      </w:tabs>
      <w:snapToGrid w:val="0"/>
      <w:jc w:val="center"/>
    </w:pPr>
    <w:rPr>
      <w:rFonts w:ascii="Calibri" w:hAnsi="Calibri" w:eastAsia="方正仿宋简体" w:cs="Times New Roman"/>
      <w:kern w:val="2"/>
      <w:sz w:val="18"/>
      <w:szCs w:val="18"/>
      <w:lang w:val="en-US" w:eastAsia="zh-CN" w:bidi="ar-SA"/>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Times New Roman"/>
      <w:kern w:val="0"/>
      <w:sz w:val="24"/>
    </w:rPr>
  </w:style>
  <w:style w:type="character" w:styleId="10">
    <w:name w:val="Strong"/>
    <w:basedOn w:val="9"/>
    <w:autoRedefine/>
    <w:qFormat/>
    <w:uiPriority w:val="0"/>
    <w:rPr>
      <w:b/>
    </w:rPr>
  </w:style>
  <w:style w:type="paragraph" w:customStyle="1" w:styleId="11">
    <w:name w:val="正文（缩进）"/>
    <w:basedOn w:val="1"/>
    <w:next w:val="1"/>
    <w:qFormat/>
    <w:uiPriority w:val="0"/>
    <w:pPr>
      <w:spacing w:line="594" w:lineRule="exact"/>
      <w:ind w:firstLine="482"/>
    </w:pPr>
    <w:rPr>
      <w:rFonts w:eastAsia="方正仿宋_GBK"/>
      <w:sz w:val="32"/>
    </w:rPr>
  </w:style>
  <w:style w:type="paragraph" w:customStyle="1" w:styleId="12">
    <w:name w:val="索引 51"/>
    <w:basedOn w:val="1"/>
    <w:next w:val="1"/>
    <w:qFormat/>
    <w:uiPriority w:val="0"/>
    <w:pPr>
      <w:ind w:left="1680"/>
    </w:pPr>
  </w:style>
  <w:style w:type="paragraph" w:styleId="13">
    <w:name w:val="List Paragraph"/>
    <w:basedOn w:val="1"/>
    <w:qFormat/>
    <w:uiPriority w:val="34"/>
    <w:pPr>
      <w:ind w:firstLine="420" w:firstLineChars="200"/>
    </w:pPr>
  </w:style>
  <w:style w:type="character" w:customStyle="1" w:styleId="14">
    <w:name w:val="font12"/>
    <w:basedOn w:val="9"/>
    <w:qFormat/>
    <w:uiPriority w:val="0"/>
    <w:rPr>
      <w:rFonts w:hint="eastAsia" w:ascii="宋体" w:hAnsi="宋体" w:eastAsia="宋体" w:cs="宋体"/>
      <w:color w:val="000000"/>
      <w:sz w:val="22"/>
      <w:szCs w:val="22"/>
      <w:u w:val="none"/>
    </w:rPr>
  </w:style>
  <w:style w:type="character" w:customStyle="1" w:styleId="15">
    <w:name w:val="font101"/>
    <w:basedOn w:val="9"/>
    <w:autoRedefine/>
    <w:qFormat/>
    <w:uiPriority w:val="0"/>
    <w:rPr>
      <w:rFonts w:hint="eastAsia" w:ascii="宋体" w:hAnsi="宋体" w:eastAsia="宋体" w:cs="宋体"/>
      <w:color w:val="5B9BD5"/>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26</Pages>
  <Words>14680</Words>
  <Characters>15036</Characters>
  <Lines>22</Lines>
  <Paragraphs>6</Paragraphs>
  <TotalTime>0</TotalTime>
  <ScaleCrop>false</ScaleCrop>
  <LinksUpToDate>false</LinksUpToDate>
  <CharactersWithSpaces>15133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2022-08-19T08:56:00Z</dcterms:created>
  <dc:creator>Administrator</dc:creator>
  <cp:lastModifiedBy>Lucy</cp:lastModifiedBy>
  <cp:lastPrinted>2022-10-20T03:44:00Z</cp:lastPrinted>
  <dcterms:modified xsi:type="dcterms:W3CDTF">2024-03-13T09:31:22Z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E0A5051B0D4B49B7BFBC71AAA451BA4D</vt:lpwstr>
  </property>
</Properties>
</file>